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Default="0052001A" w:rsidP="0052001A">
      <w:pPr>
        <w:pStyle w:val="Title"/>
        <w:jc w:val="center"/>
        <w:rPr>
          <w:color w:val="000000"/>
        </w:rPr>
      </w:pPr>
      <w:r>
        <w:rPr>
          <w:b/>
          <w:bCs/>
          <w:color w:val="000000"/>
        </w:rPr>
        <w:t xml:space="preserve">BARTON </w:t>
      </w:r>
      <w:r w:rsidR="00816800">
        <w:rPr>
          <w:b/>
          <w:bCs/>
          <w:color w:val="000000"/>
        </w:rPr>
        <w:t xml:space="preserve">COMMUNITY COLLEGE </w:t>
      </w:r>
    </w:p>
    <w:p w:rsidR="00816800" w:rsidRDefault="00816800" w:rsidP="0052001A">
      <w:pPr>
        <w:jc w:val="center"/>
        <w:rPr>
          <w:color w:val="000000"/>
        </w:rPr>
      </w:pPr>
      <w:r>
        <w:rPr>
          <w:b/>
          <w:bCs/>
          <w:color w:val="000000"/>
        </w:rPr>
        <w:t xml:space="preserve">COURSE SYLLABUS </w:t>
      </w:r>
    </w:p>
    <w:p w:rsidR="00816800" w:rsidRDefault="00816800" w:rsidP="0052001A">
      <w:pPr>
        <w:jc w:val="center"/>
        <w:rPr>
          <w:color w:val="000000"/>
        </w:rPr>
      </w:pPr>
      <w:r>
        <w:rPr>
          <w:b/>
          <w:bCs/>
          <w:color w:val="000000"/>
        </w:rPr>
        <w:t xml:space="preserve">  </w:t>
      </w:r>
    </w:p>
    <w:p w:rsidR="00816800" w:rsidRDefault="00816800" w:rsidP="0052001A">
      <w:pPr>
        <w:jc w:val="center"/>
        <w:rPr>
          <w:color w:val="000000"/>
        </w:rPr>
      </w:pPr>
      <w:r>
        <w:rPr>
          <w:b/>
          <w:bCs/>
          <w:color w:val="000000"/>
        </w:rPr>
        <w:t xml:space="preserve"> </w:t>
      </w:r>
    </w:p>
    <w:p w:rsidR="0052001A" w:rsidRPr="0052001A" w:rsidRDefault="00816800" w:rsidP="0052001A">
      <w:pPr>
        <w:pStyle w:val="Heading1"/>
        <w:numPr>
          <w:ilvl w:val="0"/>
          <w:numId w:val="1"/>
        </w:numPr>
        <w:rPr>
          <w:b/>
          <w:bCs/>
          <w:color w:val="000000"/>
        </w:rPr>
      </w:pPr>
      <w:r>
        <w:rPr>
          <w:b/>
          <w:bCs/>
          <w:color w:val="000000"/>
        </w:rPr>
        <w:t>I.</w:t>
      </w:r>
      <w:r>
        <w:rPr>
          <w:rFonts w:ascii="Arial" w:hAnsi="Arial" w:cs="Arial"/>
          <w:b/>
          <w:bCs/>
          <w:color w:val="000000"/>
        </w:rPr>
        <w:t xml:space="preserve"> </w:t>
      </w:r>
      <w:r w:rsidR="0052001A">
        <w:rPr>
          <w:rFonts w:ascii="Arial" w:hAnsi="Arial" w:cs="Arial"/>
          <w:b/>
          <w:bCs/>
          <w:color w:val="000000"/>
        </w:rPr>
        <w:tab/>
      </w:r>
      <w:r>
        <w:rPr>
          <w:b/>
          <w:bCs/>
          <w:color w:val="000000"/>
        </w:rPr>
        <w:t xml:space="preserve">GENERAL COURSE INFORMATION </w:t>
      </w:r>
    </w:p>
    <w:p w:rsidR="00816800" w:rsidRDefault="00816800" w:rsidP="0052001A">
      <w:pPr>
        <w:rPr>
          <w:color w:val="000000"/>
        </w:rPr>
      </w:pPr>
      <w:r>
        <w:rPr>
          <w:b/>
          <w:bCs/>
          <w:color w:val="000000"/>
        </w:rPr>
        <w:t xml:space="preserve"> </w:t>
      </w:r>
    </w:p>
    <w:p w:rsidR="00816800" w:rsidRDefault="00816800" w:rsidP="0052001A">
      <w:pPr>
        <w:ind w:left="720"/>
        <w:rPr>
          <w:color w:val="000000"/>
        </w:rPr>
      </w:pPr>
      <w:r>
        <w:rPr>
          <w:color w:val="000000"/>
          <w:u w:val="single"/>
        </w:rPr>
        <w:t>Course Number</w:t>
      </w:r>
      <w:r>
        <w:rPr>
          <w:color w:val="000000"/>
        </w:rPr>
        <w:t xml:space="preserve">:   </w:t>
      </w:r>
      <w:r w:rsidR="0052001A">
        <w:rPr>
          <w:color w:val="000000"/>
        </w:rPr>
        <w:tab/>
      </w:r>
      <w:r w:rsidR="005820F1">
        <w:rPr>
          <w:color w:val="000000"/>
        </w:rPr>
        <w:t>WELD</w:t>
      </w:r>
      <w:r w:rsidR="00F402D5">
        <w:rPr>
          <w:color w:val="000000"/>
        </w:rPr>
        <w:t xml:space="preserve"> </w:t>
      </w:r>
      <w:r w:rsidR="00135E4A">
        <w:rPr>
          <w:color w:val="000000"/>
        </w:rPr>
        <w:t>1353</w:t>
      </w:r>
    </w:p>
    <w:p w:rsidR="00816800" w:rsidRDefault="00816800" w:rsidP="0052001A">
      <w:pPr>
        <w:ind w:left="720"/>
        <w:rPr>
          <w:color w:val="000000"/>
        </w:rPr>
      </w:pPr>
      <w:r>
        <w:rPr>
          <w:color w:val="000000"/>
          <w:u w:val="single"/>
        </w:rPr>
        <w:t>Course Title</w:t>
      </w:r>
      <w:r>
        <w:rPr>
          <w:color w:val="000000"/>
        </w:rPr>
        <w:t xml:space="preserve">:   </w:t>
      </w:r>
      <w:r w:rsidR="0052001A">
        <w:rPr>
          <w:color w:val="000000"/>
        </w:rPr>
        <w:tab/>
      </w:r>
      <w:r w:rsidR="0052001A">
        <w:rPr>
          <w:color w:val="000000"/>
        </w:rPr>
        <w:tab/>
      </w:r>
      <w:r w:rsidR="005820F1">
        <w:rPr>
          <w:color w:val="000000"/>
        </w:rPr>
        <w:t>Blueprint Reading – Welding</w:t>
      </w:r>
      <w:r w:rsidR="005820F1">
        <w:rPr>
          <w:color w:val="000000"/>
        </w:rPr>
        <w:tab/>
      </w:r>
    </w:p>
    <w:p w:rsidR="00816800" w:rsidRDefault="00816800" w:rsidP="0052001A">
      <w:pPr>
        <w:ind w:left="720"/>
        <w:rPr>
          <w:color w:val="000000"/>
        </w:rPr>
      </w:pPr>
      <w:r>
        <w:rPr>
          <w:color w:val="000000"/>
          <w:u w:val="single"/>
        </w:rPr>
        <w:t>Credit Hours</w:t>
      </w:r>
      <w:r>
        <w:rPr>
          <w:color w:val="000000"/>
        </w:rPr>
        <w:t xml:space="preserve">:   </w:t>
      </w:r>
      <w:r w:rsidR="0052001A">
        <w:rPr>
          <w:color w:val="000000"/>
        </w:rPr>
        <w:tab/>
      </w:r>
      <w:r w:rsidR="005820F1">
        <w:rPr>
          <w:color w:val="000000"/>
        </w:rPr>
        <w:t>3</w:t>
      </w:r>
    </w:p>
    <w:p w:rsidR="00816800" w:rsidRDefault="00816800" w:rsidP="0052001A">
      <w:pPr>
        <w:ind w:left="720"/>
        <w:rPr>
          <w:color w:val="000000"/>
        </w:rPr>
      </w:pPr>
      <w:r>
        <w:rPr>
          <w:color w:val="000000"/>
          <w:u w:val="single"/>
        </w:rPr>
        <w:t>Prerequisite</w:t>
      </w:r>
      <w:r>
        <w:rPr>
          <w:color w:val="000000"/>
        </w:rPr>
        <w:t xml:space="preserve">:   </w:t>
      </w:r>
    </w:p>
    <w:p w:rsidR="00816800" w:rsidRDefault="00816800" w:rsidP="0052001A">
      <w:pPr>
        <w:ind w:left="720"/>
        <w:rPr>
          <w:color w:val="000000"/>
        </w:rPr>
      </w:pPr>
      <w:r>
        <w:rPr>
          <w:color w:val="000000"/>
          <w:u w:val="single"/>
        </w:rPr>
        <w:t>Division/Discipline</w:t>
      </w:r>
      <w:r>
        <w:rPr>
          <w:color w:val="000000"/>
        </w:rPr>
        <w:t xml:space="preserve">:   </w:t>
      </w:r>
      <w:r w:rsidR="005820F1">
        <w:rPr>
          <w:color w:val="000000"/>
        </w:rPr>
        <w:t>Workforce Training and Community Education/Welding</w:t>
      </w:r>
    </w:p>
    <w:p w:rsidR="00816800" w:rsidRDefault="00816800" w:rsidP="0052001A">
      <w:pPr>
        <w:ind w:left="720"/>
        <w:rPr>
          <w:color w:val="000000"/>
        </w:rPr>
      </w:pPr>
      <w:r>
        <w:rPr>
          <w:color w:val="000000"/>
          <w:u w:val="single"/>
        </w:rPr>
        <w:t>Course Description</w:t>
      </w:r>
      <w:r>
        <w:rPr>
          <w:color w:val="000000"/>
        </w:rPr>
        <w:t xml:space="preserve">:  </w:t>
      </w:r>
      <w:r w:rsidR="0052001A">
        <w:rPr>
          <w:color w:val="000000"/>
        </w:rPr>
        <w:tab/>
      </w:r>
      <w:r w:rsidR="005D61C8" w:rsidRPr="005D61C8">
        <w:t>Through a variety of classroom and/or shop/lab learning and assessment activities, the students in this course will: identify basic lines, views, and abbreviations used in blueprints; interpret basic 3D sketches using orthographic projection and blueprints; solve applicable mathematical equations; use basic measuring tools; interpret scale ratios on a blueprint; identify basic welding joints and structural shapes; interpret a Bill of Materials; identify standard AWS weld symbols.</w:t>
      </w:r>
    </w:p>
    <w:p w:rsidR="00816800" w:rsidRDefault="00816800" w:rsidP="0052001A">
      <w:pPr>
        <w:rPr>
          <w:bCs/>
          <w:color w:val="000000"/>
        </w:rPr>
      </w:pPr>
      <w:r w:rsidRPr="007F1CF0">
        <w:rPr>
          <w:bCs/>
          <w:color w:val="000000"/>
        </w:rPr>
        <w:t xml:space="preserve"> </w:t>
      </w:r>
      <w:r w:rsidR="007F1CF0" w:rsidRPr="007F1CF0">
        <w:rPr>
          <w:bCs/>
          <w:color w:val="000000"/>
        </w:rPr>
        <w:tab/>
      </w:r>
    </w:p>
    <w:p w:rsidR="00816800" w:rsidRDefault="00D77377" w:rsidP="0052001A">
      <w:pPr>
        <w:pStyle w:val="Default"/>
      </w:pPr>
      <w:r>
        <w:rPr>
          <w:color w:val="FF0000"/>
        </w:rPr>
        <w:tab/>
      </w:r>
      <w:r w:rsidR="00816800">
        <w:rPr>
          <w:b/>
          <w:bCs/>
        </w:rPr>
        <w:t xml:space="preserve"> </w:t>
      </w:r>
    </w:p>
    <w:p w:rsidR="00D25B10" w:rsidRDefault="00816800" w:rsidP="0052001A">
      <w:pPr>
        <w:pStyle w:val="Heading1"/>
        <w:ind w:left="720" w:hanging="720"/>
        <w:rPr>
          <w:rFonts w:ascii="Arial" w:hAnsi="Arial" w:cs="Arial"/>
          <w:b/>
          <w:bCs/>
          <w:color w:val="000000"/>
        </w:rPr>
      </w:pPr>
      <w:r>
        <w:rPr>
          <w:b/>
          <w:bCs/>
          <w:color w:val="000000"/>
        </w:rPr>
        <w:t>II.</w:t>
      </w:r>
      <w:r>
        <w:rPr>
          <w:rFonts w:ascii="Arial" w:hAnsi="Arial" w:cs="Arial"/>
          <w:b/>
          <w:bCs/>
          <w:color w:val="000000"/>
        </w:rPr>
        <w:t xml:space="preserve"> </w:t>
      </w:r>
      <w:r w:rsidR="0052001A">
        <w:rPr>
          <w:rFonts w:ascii="Arial" w:hAnsi="Arial" w:cs="Arial"/>
          <w:b/>
          <w:bCs/>
          <w:color w:val="000000"/>
        </w:rPr>
        <w:tab/>
      </w:r>
      <w:r w:rsidR="00D25B10" w:rsidRPr="00D25B10">
        <w:rPr>
          <w:b/>
          <w:bCs/>
          <w:color w:val="000000"/>
        </w:rPr>
        <w:t>INSTRUCTOR INFORMATION</w:t>
      </w:r>
    </w:p>
    <w:p w:rsidR="00D25B10" w:rsidRDefault="00D25B10" w:rsidP="0052001A">
      <w:pPr>
        <w:pStyle w:val="Heading1"/>
        <w:ind w:left="720" w:hanging="720"/>
        <w:rPr>
          <w:b/>
          <w:bCs/>
          <w:color w:val="000000"/>
        </w:rPr>
      </w:pPr>
    </w:p>
    <w:p w:rsidR="00D25B10" w:rsidRPr="00D25B10" w:rsidRDefault="00D25B10" w:rsidP="0052001A">
      <w:pPr>
        <w:pStyle w:val="Default"/>
      </w:pPr>
    </w:p>
    <w:p w:rsidR="00816800" w:rsidRDefault="00D25B10" w:rsidP="0052001A">
      <w:pPr>
        <w:pStyle w:val="Heading1"/>
        <w:ind w:left="720" w:hanging="720"/>
        <w:rPr>
          <w:color w:val="000000"/>
        </w:rPr>
      </w:pPr>
      <w:r>
        <w:rPr>
          <w:b/>
          <w:bCs/>
          <w:color w:val="000000"/>
        </w:rPr>
        <w:t xml:space="preserve">III. </w:t>
      </w:r>
      <w:r w:rsidR="0052001A">
        <w:rPr>
          <w:b/>
          <w:bCs/>
          <w:color w:val="000000"/>
        </w:rPr>
        <w:tab/>
      </w:r>
      <w:r w:rsidR="00C02B15">
        <w:rPr>
          <w:b/>
          <w:bCs/>
          <w:color w:val="000000"/>
        </w:rPr>
        <w:t>COLLEGE POLICIES</w:t>
      </w:r>
      <w:r w:rsidR="00816800">
        <w:rPr>
          <w:b/>
          <w:bCs/>
          <w:color w:val="000000"/>
        </w:rPr>
        <w:t xml:space="preserve"> </w:t>
      </w:r>
    </w:p>
    <w:p w:rsidR="00816800" w:rsidRDefault="00816800" w:rsidP="0052001A">
      <w:pPr>
        <w:rPr>
          <w:color w:val="000000"/>
        </w:rPr>
      </w:pPr>
      <w:r>
        <w:rPr>
          <w:color w:val="000000"/>
        </w:rPr>
        <w:t xml:space="preserve"> </w:t>
      </w:r>
    </w:p>
    <w:p w:rsidR="00C02B15" w:rsidRPr="00E06C80" w:rsidRDefault="00C02B15" w:rsidP="0052001A">
      <w:pPr>
        <w:ind w:left="720"/>
      </w:pPr>
      <w:r w:rsidRPr="00E06C80">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02B15" w:rsidRDefault="00C02B15" w:rsidP="0052001A">
      <w:pPr>
        <w:ind w:left="360"/>
      </w:pPr>
    </w:p>
    <w:p w:rsidR="00C02B15" w:rsidRPr="00E06C80" w:rsidRDefault="00C02B15" w:rsidP="0052001A">
      <w:pPr>
        <w:ind w:left="720"/>
      </w:pPr>
      <w:r w:rsidRPr="00E06C80">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C02B15" w:rsidRDefault="00C02B15" w:rsidP="0052001A">
      <w:pPr>
        <w:ind w:left="360"/>
      </w:pPr>
    </w:p>
    <w:p w:rsidR="00C02B15" w:rsidRPr="00E06C80" w:rsidRDefault="00C02B15" w:rsidP="0052001A">
      <w:pPr>
        <w:ind w:left="720"/>
      </w:pPr>
      <w:r w:rsidRPr="00E06C80">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C02B15" w:rsidRDefault="00C02B15" w:rsidP="0052001A">
      <w:pPr>
        <w:ind w:left="360"/>
      </w:pPr>
    </w:p>
    <w:p w:rsidR="00C02B15" w:rsidRDefault="00C02B15" w:rsidP="0052001A">
      <w:pPr>
        <w:ind w:left="720"/>
      </w:pPr>
      <w:r w:rsidRPr="00E06C80">
        <w:t xml:space="preserve">Any student seeking an accommodation under the provisions of the Americans with Disability Act (ADA) is to notify Student Support Services via email at </w:t>
      </w:r>
      <w:hyperlink r:id="rId6" w:history="1">
        <w:r w:rsidRPr="00E06C80">
          <w:rPr>
            <w:rStyle w:val="Hyperlink"/>
          </w:rPr>
          <w:t>disabilityservices@bartonccc.edu</w:t>
        </w:r>
      </w:hyperlink>
      <w:r w:rsidRPr="00E06C80">
        <w:t>.</w:t>
      </w:r>
    </w:p>
    <w:p w:rsidR="00816800" w:rsidRDefault="00816800" w:rsidP="0052001A">
      <w:pPr>
        <w:rPr>
          <w:color w:val="000000"/>
        </w:rPr>
      </w:pPr>
      <w:r>
        <w:rPr>
          <w:color w:val="000000"/>
        </w:rPr>
        <w:t xml:space="preserve">  </w:t>
      </w:r>
    </w:p>
    <w:p w:rsidR="0052001A" w:rsidRPr="0052001A" w:rsidRDefault="0052001A" w:rsidP="0052001A">
      <w:pPr>
        <w:pStyle w:val="Default"/>
      </w:pPr>
    </w:p>
    <w:p w:rsidR="00816800" w:rsidRDefault="00D25B10" w:rsidP="0052001A">
      <w:pPr>
        <w:pStyle w:val="Heading1"/>
        <w:ind w:left="720" w:hanging="720"/>
        <w:rPr>
          <w:color w:val="000000"/>
        </w:rPr>
      </w:pPr>
      <w:r>
        <w:rPr>
          <w:b/>
          <w:bCs/>
          <w:color w:val="000000"/>
        </w:rPr>
        <w:t>IV</w:t>
      </w:r>
      <w:r w:rsidR="00816800">
        <w:rPr>
          <w:b/>
          <w:bCs/>
          <w:color w:val="000000"/>
        </w:rPr>
        <w:t>.</w:t>
      </w:r>
      <w:r w:rsidR="00816800">
        <w:rPr>
          <w:rFonts w:ascii="Arial" w:hAnsi="Arial" w:cs="Arial"/>
          <w:b/>
          <w:bCs/>
          <w:color w:val="000000"/>
        </w:rPr>
        <w:t xml:space="preserve"> </w:t>
      </w:r>
      <w:r w:rsidR="0052001A">
        <w:rPr>
          <w:rFonts w:ascii="Arial" w:hAnsi="Arial" w:cs="Arial"/>
          <w:b/>
          <w:bCs/>
          <w:color w:val="000000"/>
        </w:rPr>
        <w:tab/>
      </w:r>
      <w:r w:rsidR="00816800">
        <w:rPr>
          <w:b/>
          <w:bCs/>
          <w:color w:val="000000"/>
        </w:rPr>
        <w:t xml:space="preserve">COURSE AS VIEWED IN THE TOTAL CURRICULUM </w:t>
      </w:r>
    </w:p>
    <w:p w:rsidR="005820F1" w:rsidRDefault="00816800" w:rsidP="0052001A">
      <w:pPr>
        <w:ind w:left="720" w:hanging="720"/>
        <w:rPr>
          <w:color w:val="000000"/>
        </w:rPr>
      </w:pPr>
      <w:r>
        <w:rPr>
          <w:color w:val="000000"/>
        </w:rPr>
        <w:t xml:space="preserve"> </w:t>
      </w:r>
      <w:r w:rsidR="005820F1">
        <w:rPr>
          <w:color w:val="000000"/>
        </w:rPr>
        <w:tab/>
      </w:r>
    </w:p>
    <w:p w:rsidR="005820F1" w:rsidRDefault="005820F1" w:rsidP="0052001A">
      <w:pPr>
        <w:ind w:left="720"/>
      </w:pPr>
      <w:r w:rsidRPr="002B285B">
        <w:t>This is one of a series of technical cou</w:t>
      </w:r>
      <w:r>
        <w:t>rses for the Welding Technology</w:t>
      </w:r>
      <w:r w:rsidRPr="002B285B">
        <w:t xml:space="preserve"> </w:t>
      </w:r>
      <w:r>
        <w:t xml:space="preserve">Certificate </w:t>
      </w:r>
      <w:r w:rsidRPr="002B285B">
        <w:t xml:space="preserve">program. This course is designed to develop useful, job-oriented skills. It is highly recommended for individuals entering </w:t>
      </w:r>
      <w:r>
        <w:t xml:space="preserve">the fields of manufacturing, automotive and heavy equipment repair, </w:t>
      </w:r>
      <w:r w:rsidRPr="002B285B">
        <w:t xml:space="preserve">or the machine trades. </w:t>
      </w:r>
    </w:p>
    <w:p w:rsidR="005820F1" w:rsidRPr="001B7AAC" w:rsidRDefault="005820F1" w:rsidP="0052001A">
      <w:pPr>
        <w:pStyle w:val="Default"/>
      </w:pPr>
    </w:p>
    <w:p w:rsidR="005820F1" w:rsidRDefault="005820F1" w:rsidP="0052001A">
      <w:pPr>
        <w:pStyle w:val="Default"/>
        <w:ind w:left="720"/>
      </w:pPr>
      <w:r>
        <w:t>This course is not intended for transfer.</w:t>
      </w:r>
    </w:p>
    <w:p w:rsidR="00CD50B3" w:rsidRDefault="00CD50B3" w:rsidP="0052001A">
      <w:pPr>
        <w:pStyle w:val="Default"/>
        <w:ind w:left="720"/>
      </w:pPr>
    </w:p>
    <w:p w:rsidR="0052001A" w:rsidRDefault="0052001A" w:rsidP="0052001A">
      <w:pPr>
        <w:pStyle w:val="Default"/>
        <w:ind w:left="720"/>
      </w:pPr>
    </w:p>
    <w:p w:rsidR="00816800" w:rsidRDefault="00816800" w:rsidP="0052001A">
      <w:pPr>
        <w:pStyle w:val="Heading1"/>
        <w:ind w:left="720" w:hanging="720"/>
        <w:rPr>
          <w:color w:val="000000"/>
        </w:rPr>
      </w:pPr>
      <w:r>
        <w:rPr>
          <w:b/>
          <w:bCs/>
          <w:color w:val="000000"/>
        </w:rPr>
        <w:t>V.</w:t>
      </w:r>
      <w:r>
        <w:rPr>
          <w:rFonts w:ascii="Arial" w:hAnsi="Arial" w:cs="Arial"/>
          <w:b/>
          <w:bCs/>
          <w:color w:val="000000"/>
        </w:rPr>
        <w:t xml:space="preserve"> </w:t>
      </w:r>
      <w:r w:rsidR="0052001A">
        <w:rPr>
          <w:rFonts w:ascii="Arial" w:hAnsi="Arial" w:cs="Arial"/>
          <w:b/>
          <w:bCs/>
          <w:color w:val="000000"/>
        </w:rPr>
        <w:tab/>
      </w:r>
      <w:r>
        <w:rPr>
          <w:b/>
          <w:bCs/>
          <w:color w:val="000000"/>
        </w:rPr>
        <w:t>ASSESSMENT OF ST</w:t>
      </w:r>
      <w:r w:rsidR="0052001A">
        <w:rPr>
          <w:b/>
          <w:bCs/>
          <w:color w:val="000000"/>
        </w:rPr>
        <w:t>UDENT LEARNING</w:t>
      </w:r>
    </w:p>
    <w:p w:rsidR="00816800" w:rsidRDefault="00816800" w:rsidP="0052001A">
      <w:pPr>
        <w:rPr>
          <w:color w:val="000000"/>
        </w:rPr>
      </w:pPr>
      <w:r>
        <w:rPr>
          <w:color w:val="000000"/>
        </w:rPr>
        <w:t xml:space="preserve"> </w:t>
      </w:r>
    </w:p>
    <w:p w:rsidR="00CD50B3" w:rsidRPr="00F05648" w:rsidRDefault="00CD50B3" w:rsidP="0052001A">
      <w:pPr>
        <w:ind w:left="720"/>
        <w:rPr>
          <w:color w:val="000000"/>
        </w:rPr>
      </w:pPr>
      <w:r w:rsidRPr="00F05648">
        <w:rPr>
          <w:color w:val="000000"/>
        </w:rPr>
        <w:t xml:space="preserve">Barton Community College is committed to the assessment of student learning and to quality education.  </w:t>
      </w:r>
      <w:r w:rsidRPr="00F05648">
        <w:rPr>
          <w:color w:val="000000"/>
        </w:rPr>
        <w:lastRenderedPageBreak/>
        <w:t xml:space="preserve">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D50B3" w:rsidRPr="00F05648" w:rsidRDefault="00CD50B3" w:rsidP="0052001A">
      <w:pPr>
        <w:rPr>
          <w:color w:val="000000"/>
        </w:rPr>
      </w:pPr>
    </w:p>
    <w:p w:rsidR="00CD50B3" w:rsidRDefault="0052001A" w:rsidP="0052001A">
      <w:pPr>
        <w:ind w:left="360" w:firstLine="360"/>
        <w:rPr>
          <w:color w:val="000000"/>
        </w:rPr>
      </w:pPr>
      <w:r w:rsidRPr="0052001A">
        <w:rPr>
          <w:color w:val="000000"/>
          <w:u w:val="single"/>
        </w:rPr>
        <w:t>Course Outcomes, Competencies, and Supplemental Competencies</w:t>
      </w:r>
      <w:r>
        <w:rPr>
          <w:color w:val="000000"/>
        </w:rPr>
        <w:t>:</w:t>
      </w:r>
    </w:p>
    <w:p w:rsidR="00816800" w:rsidRDefault="00816800" w:rsidP="0052001A">
      <w:pPr>
        <w:ind w:left="720"/>
        <w:rPr>
          <w:color w:val="000000"/>
        </w:rPr>
      </w:pPr>
    </w:p>
    <w:p w:rsidR="00CD50B3" w:rsidRPr="001A740F" w:rsidRDefault="00CD50B3" w:rsidP="0052001A">
      <w:pPr>
        <w:pStyle w:val="ListParagraph"/>
        <w:numPr>
          <w:ilvl w:val="0"/>
          <w:numId w:val="21"/>
        </w:numPr>
        <w:spacing w:after="160" w:line="259" w:lineRule="auto"/>
        <w:rPr>
          <w:szCs w:val="24"/>
        </w:rPr>
      </w:pPr>
      <w:r w:rsidRPr="001A740F">
        <w:rPr>
          <w:szCs w:val="24"/>
        </w:rPr>
        <w:t>Identify basic lines, views, and abbreviations used in blueprints; interpret basic 3D sketches using orthographic projection and blueprints</w:t>
      </w:r>
    </w:p>
    <w:p w:rsidR="00CD50B3" w:rsidRPr="001A740F" w:rsidRDefault="00CD50B3" w:rsidP="0052001A">
      <w:pPr>
        <w:pStyle w:val="ListParagraph"/>
        <w:numPr>
          <w:ilvl w:val="1"/>
          <w:numId w:val="21"/>
        </w:numPr>
        <w:spacing w:after="160" w:line="259" w:lineRule="auto"/>
        <w:rPr>
          <w:szCs w:val="24"/>
        </w:rPr>
      </w:pPr>
      <w:r w:rsidRPr="001A740F">
        <w:rPr>
          <w:szCs w:val="24"/>
        </w:rPr>
        <w:t>Identify types of lines associated with industrial blueprints</w:t>
      </w:r>
    </w:p>
    <w:p w:rsidR="00CD50B3" w:rsidRPr="001A740F" w:rsidRDefault="00CD50B3" w:rsidP="0052001A">
      <w:pPr>
        <w:pStyle w:val="ListParagraph"/>
        <w:numPr>
          <w:ilvl w:val="1"/>
          <w:numId w:val="21"/>
        </w:numPr>
        <w:spacing w:after="160" w:line="259" w:lineRule="auto"/>
        <w:rPr>
          <w:szCs w:val="24"/>
        </w:rPr>
      </w:pPr>
      <w:r w:rsidRPr="001A740F">
        <w:rPr>
          <w:szCs w:val="24"/>
        </w:rPr>
        <w:t>Identify the views associated with an orthographic projection</w:t>
      </w:r>
    </w:p>
    <w:p w:rsidR="00CD50B3" w:rsidRPr="001A740F" w:rsidRDefault="00CD50B3" w:rsidP="0052001A">
      <w:pPr>
        <w:pStyle w:val="ListParagraph"/>
        <w:numPr>
          <w:ilvl w:val="1"/>
          <w:numId w:val="21"/>
        </w:numPr>
        <w:spacing w:after="160" w:line="259" w:lineRule="auto"/>
        <w:rPr>
          <w:szCs w:val="24"/>
        </w:rPr>
      </w:pPr>
      <w:r w:rsidRPr="001A740F">
        <w:rPr>
          <w:szCs w:val="24"/>
        </w:rPr>
        <w:t>Identify the placement of the views of an orthographic projection on a 2D surface</w:t>
      </w:r>
    </w:p>
    <w:p w:rsidR="00CD50B3" w:rsidRPr="001A740F" w:rsidRDefault="00CD50B3" w:rsidP="0052001A">
      <w:pPr>
        <w:pStyle w:val="ListParagraph"/>
        <w:numPr>
          <w:ilvl w:val="1"/>
          <w:numId w:val="21"/>
        </w:numPr>
        <w:spacing w:after="160" w:line="259" w:lineRule="auto"/>
        <w:rPr>
          <w:szCs w:val="24"/>
        </w:rPr>
      </w:pPr>
      <w:r w:rsidRPr="001A740F">
        <w:rPr>
          <w:szCs w:val="24"/>
        </w:rPr>
        <w:t>Utilize abbreviations where appropriate</w:t>
      </w:r>
    </w:p>
    <w:p w:rsidR="00CD50B3" w:rsidRPr="001A740F" w:rsidRDefault="00CD50B3" w:rsidP="0052001A">
      <w:pPr>
        <w:pStyle w:val="ListParagraph"/>
        <w:numPr>
          <w:ilvl w:val="1"/>
          <w:numId w:val="21"/>
        </w:numPr>
        <w:spacing w:after="160" w:line="259" w:lineRule="auto"/>
        <w:rPr>
          <w:szCs w:val="24"/>
        </w:rPr>
      </w:pPr>
      <w:r w:rsidRPr="001A740F">
        <w:rPr>
          <w:szCs w:val="24"/>
        </w:rPr>
        <w:t>Describe each view of an orthographic projection</w:t>
      </w:r>
    </w:p>
    <w:p w:rsidR="00CD50B3" w:rsidRPr="001A740F" w:rsidRDefault="00CD50B3" w:rsidP="0052001A">
      <w:pPr>
        <w:pStyle w:val="ListParagraph"/>
        <w:numPr>
          <w:ilvl w:val="1"/>
          <w:numId w:val="21"/>
        </w:numPr>
        <w:spacing w:after="160" w:line="259" w:lineRule="auto"/>
        <w:rPr>
          <w:szCs w:val="24"/>
        </w:rPr>
      </w:pPr>
      <w:r w:rsidRPr="001A740F">
        <w:rPr>
          <w:szCs w:val="24"/>
        </w:rPr>
        <w:t>Explain the part based on the view</w:t>
      </w:r>
    </w:p>
    <w:p w:rsidR="00CD50B3" w:rsidRDefault="00CD50B3" w:rsidP="0052001A">
      <w:pPr>
        <w:pStyle w:val="ListParagraph"/>
        <w:numPr>
          <w:ilvl w:val="1"/>
          <w:numId w:val="21"/>
        </w:numPr>
        <w:spacing w:after="160" w:line="259" w:lineRule="auto"/>
        <w:rPr>
          <w:szCs w:val="24"/>
        </w:rPr>
      </w:pPr>
      <w:r w:rsidRPr="001A740F">
        <w:rPr>
          <w:szCs w:val="24"/>
        </w:rPr>
        <w:t>Accurately layout the part based on the sketches tolerances</w:t>
      </w:r>
    </w:p>
    <w:p w:rsidR="0052001A" w:rsidRDefault="0052001A" w:rsidP="0052001A">
      <w:pPr>
        <w:pStyle w:val="ListParagraph"/>
        <w:spacing w:after="160" w:line="259" w:lineRule="auto"/>
        <w:ind w:left="1440"/>
        <w:rPr>
          <w:szCs w:val="24"/>
        </w:rPr>
      </w:pPr>
    </w:p>
    <w:p w:rsidR="00CD50B3" w:rsidRPr="0052001A" w:rsidRDefault="00CD50B3" w:rsidP="0052001A">
      <w:pPr>
        <w:pStyle w:val="ListParagraph"/>
        <w:numPr>
          <w:ilvl w:val="0"/>
          <w:numId w:val="21"/>
        </w:numPr>
        <w:spacing w:after="160" w:line="259" w:lineRule="auto"/>
      </w:pPr>
      <w:r w:rsidRPr="0052001A">
        <w:t xml:space="preserve">Solve applicable mathematical equations; use basic measuring tools; interpret scale ratios on a blueprint </w:t>
      </w:r>
    </w:p>
    <w:p w:rsidR="00CD50B3" w:rsidRPr="001A740F" w:rsidRDefault="00CD50B3" w:rsidP="0052001A">
      <w:pPr>
        <w:pStyle w:val="ListParagraph"/>
        <w:numPr>
          <w:ilvl w:val="0"/>
          <w:numId w:val="22"/>
        </w:numPr>
        <w:spacing w:after="160" w:line="259" w:lineRule="auto"/>
        <w:rPr>
          <w:szCs w:val="24"/>
        </w:rPr>
      </w:pPr>
      <w:r w:rsidRPr="001A740F">
        <w:rPr>
          <w:szCs w:val="24"/>
        </w:rPr>
        <w:t>Demonstrate use of fractions and decimals</w:t>
      </w:r>
    </w:p>
    <w:p w:rsidR="00CD50B3" w:rsidRPr="001A740F" w:rsidRDefault="00CD50B3" w:rsidP="0052001A">
      <w:pPr>
        <w:pStyle w:val="ListParagraph"/>
        <w:numPr>
          <w:ilvl w:val="0"/>
          <w:numId w:val="22"/>
        </w:numPr>
        <w:spacing w:after="160" w:line="259" w:lineRule="auto"/>
        <w:rPr>
          <w:szCs w:val="24"/>
        </w:rPr>
      </w:pPr>
      <w:r w:rsidRPr="001A740F">
        <w:rPr>
          <w:szCs w:val="24"/>
        </w:rPr>
        <w:t>Compute areas</w:t>
      </w:r>
    </w:p>
    <w:p w:rsidR="00CD50B3" w:rsidRPr="001A740F" w:rsidRDefault="00CD50B3" w:rsidP="0052001A">
      <w:pPr>
        <w:pStyle w:val="ListParagraph"/>
        <w:numPr>
          <w:ilvl w:val="0"/>
          <w:numId w:val="22"/>
        </w:numPr>
        <w:spacing w:after="160" w:line="259" w:lineRule="auto"/>
        <w:rPr>
          <w:szCs w:val="24"/>
        </w:rPr>
      </w:pPr>
      <w:r w:rsidRPr="001A740F">
        <w:rPr>
          <w:szCs w:val="24"/>
        </w:rPr>
        <w:t>Compute volumes</w:t>
      </w:r>
    </w:p>
    <w:p w:rsidR="00CD50B3" w:rsidRPr="001A740F" w:rsidRDefault="00CD50B3" w:rsidP="0052001A">
      <w:pPr>
        <w:pStyle w:val="ListParagraph"/>
        <w:numPr>
          <w:ilvl w:val="0"/>
          <w:numId w:val="22"/>
        </w:numPr>
        <w:spacing w:after="160" w:line="259" w:lineRule="auto"/>
        <w:rPr>
          <w:szCs w:val="24"/>
        </w:rPr>
      </w:pPr>
      <w:r w:rsidRPr="001A740F">
        <w:rPr>
          <w:szCs w:val="24"/>
        </w:rPr>
        <w:t>Use basic geometric equations</w:t>
      </w:r>
    </w:p>
    <w:p w:rsidR="00CD50B3" w:rsidRPr="001A740F" w:rsidRDefault="00CD50B3" w:rsidP="0052001A">
      <w:pPr>
        <w:pStyle w:val="ListParagraph"/>
        <w:numPr>
          <w:ilvl w:val="0"/>
          <w:numId w:val="22"/>
        </w:numPr>
        <w:spacing w:after="160" w:line="259" w:lineRule="auto"/>
        <w:rPr>
          <w:szCs w:val="24"/>
        </w:rPr>
      </w:pPr>
      <w:r w:rsidRPr="001A740F">
        <w:rPr>
          <w:szCs w:val="24"/>
        </w:rPr>
        <w:t>Use a variety of measuring tools and layout devices appropriate to the task</w:t>
      </w:r>
    </w:p>
    <w:p w:rsidR="00CD50B3" w:rsidRPr="001A740F" w:rsidRDefault="00CD50B3" w:rsidP="0052001A">
      <w:pPr>
        <w:pStyle w:val="ListParagraph"/>
        <w:numPr>
          <w:ilvl w:val="0"/>
          <w:numId w:val="22"/>
        </w:numPr>
        <w:spacing w:after="160" w:line="259" w:lineRule="auto"/>
        <w:rPr>
          <w:szCs w:val="24"/>
        </w:rPr>
      </w:pPr>
      <w:r w:rsidRPr="001A740F">
        <w:rPr>
          <w:szCs w:val="24"/>
        </w:rPr>
        <w:t>Read a tape measure to a minimum of 1/16th of an inch or 1 mm</w:t>
      </w:r>
    </w:p>
    <w:p w:rsidR="00CD50B3" w:rsidRPr="001A740F" w:rsidRDefault="00CD50B3" w:rsidP="0052001A">
      <w:pPr>
        <w:pStyle w:val="ListParagraph"/>
        <w:numPr>
          <w:ilvl w:val="0"/>
          <w:numId w:val="22"/>
        </w:numPr>
        <w:spacing w:after="160" w:line="259" w:lineRule="auto"/>
        <w:rPr>
          <w:szCs w:val="24"/>
        </w:rPr>
      </w:pPr>
      <w:r w:rsidRPr="001A740F">
        <w:rPr>
          <w:szCs w:val="24"/>
        </w:rPr>
        <w:t xml:space="preserve">Apply appropriate mathematical principles to assigned tasks </w:t>
      </w:r>
    </w:p>
    <w:p w:rsidR="00CD50B3" w:rsidRDefault="00CD50B3" w:rsidP="0052001A">
      <w:pPr>
        <w:pStyle w:val="ListParagraph"/>
        <w:rPr>
          <w:szCs w:val="24"/>
        </w:rPr>
      </w:pPr>
    </w:p>
    <w:p w:rsidR="00CD50B3" w:rsidRDefault="00CD50B3" w:rsidP="0052001A">
      <w:pPr>
        <w:pStyle w:val="ListParagraph"/>
        <w:numPr>
          <w:ilvl w:val="0"/>
          <w:numId w:val="21"/>
        </w:numPr>
        <w:spacing w:after="160" w:line="259" w:lineRule="auto"/>
        <w:rPr>
          <w:szCs w:val="24"/>
        </w:rPr>
      </w:pPr>
      <w:r w:rsidRPr="001A740F">
        <w:rPr>
          <w:szCs w:val="24"/>
        </w:rPr>
        <w:t>Identify basic welding joints and structural shapes; interpret a Bill of Materials; identify standard AWS weld symbols.</w:t>
      </w:r>
    </w:p>
    <w:p w:rsidR="00CD50B3" w:rsidRPr="001A740F" w:rsidRDefault="00CD50B3" w:rsidP="0052001A">
      <w:pPr>
        <w:pStyle w:val="ListParagraph"/>
        <w:numPr>
          <w:ilvl w:val="0"/>
          <w:numId w:val="23"/>
        </w:numPr>
        <w:spacing w:after="160" w:line="259" w:lineRule="auto"/>
        <w:rPr>
          <w:szCs w:val="24"/>
        </w:rPr>
      </w:pPr>
      <w:r w:rsidRPr="001A740F">
        <w:rPr>
          <w:szCs w:val="24"/>
        </w:rPr>
        <w:t>Identify welding joints</w:t>
      </w:r>
    </w:p>
    <w:p w:rsidR="00CD50B3" w:rsidRPr="001A740F" w:rsidRDefault="00CD50B3" w:rsidP="0052001A">
      <w:pPr>
        <w:pStyle w:val="ListParagraph"/>
        <w:numPr>
          <w:ilvl w:val="0"/>
          <w:numId w:val="23"/>
        </w:numPr>
        <w:spacing w:after="160" w:line="259" w:lineRule="auto"/>
        <w:rPr>
          <w:szCs w:val="24"/>
        </w:rPr>
      </w:pPr>
      <w:r w:rsidRPr="001A740F">
        <w:rPr>
          <w:szCs w:val="24"/>
        </w:rPr>
        <w:t>Identify structural shapes</w:t>
      </w:r>
    </w:p>
    <w:p w:rsidR="00CD50B3" w:rsidRPr="001A740F" w:rsidRDefault="00CD50B3" w:rsidP="0052001A">
      <w:pPr>
        <w:pStyle w:val="ListParagraph"/>
        <w:numPr>
          <w:ilvl w:val="0"/>
          <w:numId w:val="23"/>
        </w:numPr>
        <w:spacing w:after="160" w:line="259" w:lineRule="auto"/>
        <w:rPr>
          <w:szCs w:val="24"/>
        </w:rPr>
      </w:pPr>
      <w:r w:rsidRPr="001A740F">
        <w:rPr>
          <w:szCs w:val="24"/>
        </w:rPr>
        <w:t>Identify the material description</w:t>
      </w:r>
    </w:p>
    <w:p w:rsidR="00CD50B3" w:rsidRPr="001A740F" w:rsidRDefault="00CD50B3" w:rsidP="0052001A">
      <w:pPr>
        <w:pStyle w:val="ListParagraph"/>
        <w:numPr>
          <w:ilvl w:val="0"/>
          <w:numId w:val="23"/>
        </w:numPr>
        <w:spacing w:after="160" w:line="259" w:lineRule="auto"/>
        <w:rPr>
          <w:szCs w:val="24"/>
        </w:rPr>
      </w:pPr>
      <w:r w:rsidRPr="001A740F">
        <w:rPr>
          <w:szCs w:val="24"/>
        </w:rPr>
        <w:t>Identify the quantities of materials</w:t>
      </w:r>
    </w:p>
    <w:p w:rsidR="00CD50B3" w:rsidRPr="001A740F" w:rsidRDefault="00CD50B3" w:rsidP="0052001A">
      <w:pPr>
        <w:pStyle w:val="ListParagraph"/>
        <w:numPr>
          <w:ilvl w:val="0"/>
          <w:numId w:val="23"/>
        </w:numPr>
        <w:spacing w:after="160" w:line="259" w:lineRule="auto"/>
        <w:rPr>
          <w:szCs w:val="24"/>
        </w:rPr>
      </w:pPr>
      <w:r w:rsidRPr="001A740F">
        <w:rPr>
          <w:szCs w:val="24"/>
        </w:rPr>
        <w:t>Identify parts and item numbers</w:t>
      </w:r>
    </w:p>
    <w:p w:rsidR="00CD50B3" w:rsidRPr="001A740F" w:rsidRDefault="00CD50B3" w:rsidP="0052001A">
      <w:pPr>
        <w:pStyle w:val="ListParagraph"/>
        <w:numPr>
          <w:ilvl w:val="0"/>
          <w:numId w:val="23"/>
        </w:numPr>
        <w:spacing w:after="160" w:line="259" w:lineRule="auto"/>
        <w:rPr>
          <w:szCs w:val="24"/>
        </w:rPr>
      </w:pPr>
      <w:r w:rsidRPr="001A740F">
        <w:rPr>
          <w:szCs w:val="24"/>
        </w:rPr>
        <w:t>Identify a joint design</w:t>
      </w:r>
    </w:p>
    <w:p w:rsidR="00CD50B3" w:rsidRPr="001A740F" w:rsidRDefault="00CD50B3" w:rsidP="0052001A">
      <w:pPr>
        <w:pStyle w:val="ListParagraph"/>
        <w:numPr>
          <w:ilvl w:val="0"/>
          <w:numId w:val="23"/>
        </w:numPr>
        <w:spacing w:after="160" w:line="259" w:lineRule="auto"/>
        <w:rPr>
          <w:szCs w:val="24"/>
        </w:rPr>
      </w:pPr>
      <w:r w:rsidRPr="001A740F">
        <w:rPr>
          <w:szCs w:val="24"/>
        </w:rPr>
        <w:t>Identify a weld process</w:t>
      </w:r>
    </w:p>
    <w:p w:rsidR="00CD50B3" w:rsidRDefault="00CD50B3" w:rsidP="0052001A">
      <w:pPr>
        <w:pStyle w:val="ListParagraph"/>
        <w:numPr>
          <w:ilvl w:val="0"/>
          <w:numId w:val="23"/>
        </w:numPr>
        <w:spacing w:after="160" w:line="259" w:lineRule="auto"/>
        <w:rPr>
          <w:szCs w:val="24"/>
        </w:rPr>
      </w:pPr>
      <w:r w:rsidRPr="001A740F">
        <w:rPr>
          <w:szCs w:val="24"/>
        </w:rPr>
        <w:t>Identify other symbol's components</w:t>
      </w:r>
    </w:p>
    <w:p w:rsidR="00CA49A9" w:rsidRPr="001A740F" w:rsidRDefault="00CA49A9" w:rsidP="00CA49A9">
      <w:pPr>
        <w:pStyle w:val="ListParagraph"/>
        <w:spacing w:after="160" w:line="259" w:lineRule="auto"/>
        <w:ind w:left="1440"/>
        <w:rPr>
          <w:szCs w:val="24"/>
        </w:rPr>
      </w:pPr>
    </w:p>
    <w:p w:rsidR="00816800" w:rsidRDefault="00CA49A9" w:rsidP="00CA49A9">
      <w:pPr>
        <w:pStyle w:val="Heading1"/>
        <w:rPr>
          <w:b/>
          <w:bCs/>
          <w:color w:val="000000"/>
        </w:rPr>
      </w:pPr>
      <w:r>
        <w:rPr>
          <w:b/>
          <w:bCs/>
          <w:color w:val="000000"/>
        </w:rPr>
        <w:t xml:space="preserve">VI. </w:t>
      </w:r>
      <w:r>
        <w:rPr>
          <w:b/>
          <w:bCs/>
          <w:color w:val="000000"/>
        </w:rPr>
        <w:tab/>
      </w:r>
      <w:r w:rsidR="00816800">
        <w:rPr>
          <w:b/>
          <w:bCs/>
          <w:color w:val="000000"/>
        </w:rPr>
        <w:t xml:space="preserve">INSTRUCTOR'S EXPECTATIONS OF STUDENTS IN CLASS </w:t>
      </w:r>
    </w:p>
    <w:p w:rsidR="00135E4A" w:rsidRDefault="00135E4A" w:rsidP="0052001A">
      <w:pPr>
        <w:pStyle w:val="Default"/>
      </w:pPr>
    </w:p>
    <w:p w:rsidR="0052001A" w:rsidRPr="00135E4A" w:rsidRDefault="0052001A" w:rsidP="0052001A">
      <w:pPr>
        <w:pStyle w:val="Default"/>
      </w:pPr>
    </w:p>
    <w:p w:rsidR="00816800" w:rsidRDefault="00CA49A9" w:rsidP="00CA49A9">
      <w:pPr>
        <w:pStyle w:val="Heading1"/>
        <w:rPr>
          <w:color w:val="000000"/>
        </w:rPr>
      </w:pPr>
      <w:r>
        <w:rPr>
          <w:b/>
          <w:bCs/>
          <w:color w:val="000000"/>
        </w:rPr>
        <w:t xml:space="preserve">VII. </w:t>
      </w:r>
      <w:r>
        <w:rPr>
          <w:b/>
          <w:bCs/>
          <w:color w:val="000000"/>
        </w:rPr>
        <w:tab/>
      </w:r>
      <w:r w:rsidR="00816800">
        <w:rPr>
          <w:b/>
          <w:bCs/>
          <w:color w:val="000000"/>
        </w:rPr>
        <w:t xml:space="preserve">TEXTBOOKS AND OTHER REQUIRED MATERIALS </w:t>
      </w:r>
    </w:p>
    <w:p w:rsidR="00816800" w:rsidRDefault="00816800" w:rsidP="0052001A">
      <w:pPr>
        <w:rPr>
          <w:color w:val="000000"/>
        </w:rPr>
      </w:pPr>
    </w:p>
    <w:p w:rsidR="00CA49A9" w:rsidRDefault="00CA49A9" w:rsidP="0052001A">
      <w:pPr>
        <w:rPr>
          <w:color w:val="000000"/>
        </w:rPr>
      </w:pPr>
    </w:p>
    <w:p w:rsidR="00816800" w:rsidRDefault="00816800" w:rsidP="0052001A">
      <w:pPr>
        <w:rPr>
          <w:b/>
          <w:bCs/>
          <w:color w:val="000000"/>
        </w:rPr>
      </w:pPr>
      <w:r>
        <w:rPr>
          <w:b/>
          <w:bCs/>
          <w:color w:val="000000"/>
        </w:rPr>
        <w:t>VIII.</w:t>
      </w:r>
      <w:r>
        <w:rPr>
          <w:rFonts w:ascii="Arial" w:hAnsi="Arial" w:cs="Arial"/>
          <w:b/>
          <w:bCs/>
          <w:color w:val="000000"/>
        </w:rPr>
        <w:t xml:space="preserve"> </w:t>
      </w:r>
      <w:r w:rsidR="00CA49A9">
        <w:rPr>
          <w:rFonts w:ascii="Arial" w:hAnsi="Arial" w:cs="Arial"/>
          <w:b/>
          <w:bCs/>
          <w:color w:val="000000"/>
        </w:rPr>
        <w:tab/>
      </w:r>
      <w:r>
        <w:rPr>
          <w:b/>
          <w:bCs/>
          <w:color w:val="000000"/>
        </w:rPr>
        <w:t xml:space="preserve">REFERENCES </w:t>
      </w:r>
    </w:p>
    <w:p w:rsidR="00816800" w:rsidRDefault="00816800" w:rsidP="0052001A">
      <w:pPr>
        <w:rPr>
          <w:color w:val="000000"/>
        </w:rPr>
      </w:pPr>
    </w:p>
    <w:p w:rsidR="0052001A" w:rsidRPr="0052001A" w:rsidRDefault="0052001A" w:rsidP="0052001A">
      <w:pPr>
        <w:pStyle w:val="Default"/>
      </w:pPr>
    </w:p>
    <w:p w:rsidR="00816800" w:rsidRDefault="00816800" w:rsidP="0052001A">
      <w:pPr>
        <w:pStyle w:val="Heading1"/>
        <w:ind w:left="720" w:hanging="720"/>
        <w:rPr>
          <w:b/>
          <w:bCs/>
          <w:color w:val="000000"/>
        </w:rPr>
      </w:pPr>
      <w:r>
        <w:rPr>
          <w:b/>
          <w:bCs/>
          <w:color w:val="000000"/>
        </w:rPr>
        <w:t>IX.</w:t>
      </w:r>
      <w:r>
        <w:rPr>
          <w:rFonts w:ascii="Arial" w:hAnsi="Arial" w:cs="Arial"/>
          <w:b/>
          <w:bCs/>
          <w:color w:val="000000"/>
        </w:rPr>
        <w:t xml:space="preserve"> </w:t>
      </w:r>
      <w:r w:rsidR="00CA49A9">
        <w:rPr>
          <w:rFonts w:ascii="Arial" w:hAnsi="Arial" w:cs="Arial"/>
          <w:b/>
          <w:bCs/>
          <w:color w:val="000000"/>
        </w:rPr>
        <w:tab/>
      </w:r>
      <w:r>
        <w:rPr>
          <w:b/>
          <w:bCs/>
          <w:color w:val="000000"/>
        </w:rPr>
        <w:t xml:space="preserve">METHODS OF INSTRUCTION AND EVALUATION </w:t>
      </w:r>
    </w:p>
    <w:p w:rsidR="00816800" w:rsidRDefault="00816800" w:rsidP="0052001A">
      <w:pPr>
        <w:rPr>
          <w:color w:val="000000"/>
        </w:rPr>
      </w:pPr>
    </w:p>
    <w:p w:rsidR="0052001A" w:rsidRPr="0052001A" w:rsidRDefault="0052001A" w:rsidP="0052001A">
      <w:pPr>
        <w:pStyle w:val="Default"/>
      </w:pPr>
    </w:p>
    <w:p w:rsidR="00816800" w:rsidRDefault="00816800" w:rsidP="0052001A">
      <w:pPr>
        <w:pStyle w:val="Heading1"/>
        <w:ind w:left="720" w:hanging="720"/>
        <w:rPr>
          <w:b/>
          <w:bCs/>
          <w:color w:val="000000"/>
        </w:rPr>
      </w:pPr>
      <w:r>
        <w:rPr>
          <w:b/>
          <w:bCs/>
          <w:color w:val="000000"/>
        </w:rPr>
        <w:lastRenderedPageBreak/>
        <w:t>X.</w:t>
      </w:r>
      <w:r>
        <w:rPr>
          <w:rFonts w:ascii="Arial" w:hAnsi="Arial" w:cs="Arial"/>
          <w:b/>
          <w:bCs/>
          <w:color w:val="000000"/>
        </w:rPr>
        <w:t xml:space="preserve"> </w:t>
      </w:r>
      <w:r w:rsidR="00CA49A9">
        <w:rPr>
          <w:rFonts w:ascii="Arial" w:hAnsi="Arial" w:cs="Arial"/>
          <w:b/>
          <w:bCs/>
          <w:color w:val="000000"/>
        </w:rPr>
        <w:tab/>
      </w:r>
      <w:r>
        <w:rPr>
          <w:b/>
          <w:bCs/>
          <w:color w:val="000000"/>
        </w:rPr>
        <w:t xml:space="preserve">ATTENDANCE REQUIREMENTS </w:t>
      </w:r>
    </w:p>
    <w:p w:rsidR="00135E4A" w:rsidRDefault="00135E4A" w:rsidP="0052001A">
      <w:pPr>
        <w:pStyle w:val="Default"/>
      </w:pPr>
    </w:p>
    <w:p w:rsidR="00CA49A9" w:rsidRDefault="00CA49A9" w:rsidP="0052001A">
      <w:pPr>
        <w:rPr>
          <w:color w:val="000000"/>
        </w:rPr>
      </w:pPr>
    </w:p>
    <w:p w:rsidR="00816800" w:rsidRDefault="00816800" w:rsidP="0052001A">
      <w:pPr>
        <w:rPr>
          <w:color w:val="000000"/>
        </w:rPr>
      </w:pPr>
      <w:bookmarkStart w:id="0" w:name="_GoBack"/>
      <w:bookmarkEnd w:id="0"/>
      <w:r>
        <w:rPr>
          <w:b/>
          <w:bCs/>
          <w:color w:val="000000"/>
        </w:rPr>
        <w:t>XI.</w:t>
      </w:r>
      <w:r>
        <w:rPr>
          <w:rFonts w:ascii="Arial" w:hAnsi="Arial" w:cs="Arial"/>
          <w:b/>
          <w:bCs/>
          <w:color w:val="000000"/>
        </w:rPr>
        <w:t xml:space="preserve"> </w:t>
      </w:r>
      <w:r w:rsidR="00CA49A9">
        <w:rPr>
          <w:rFonts w:ascii="Arial" w:hAnsi="Arial" w:cs="Arial"/>
          <w:b/>
          <w:bCs/>
          <w:color w:val="000000"/>
        </w:rPr>
        <w:tab/>
      </w:r>
      <w:r>
        <w:rPr>
          <w:b/>
          <w:bCs/>
          <w:color w:val="000000"/>
        </w:rPr>
        <w:t xml:space="preserve">COURSE OUTLINE </w:t>
      </w:r>
    </w:p>
    <w:p w:rsidR="00816800" w:rsidRDefault="00816800" w:rsidP="0052001A">
      <w:pPr>
        <w:pStyle w:val="NormalWeb"/>
        <w:spacing w:before="0" w:after="0"/>
        <w:rPr>
          <w:sz w:val="20"/>
          <w:szCs w:val="20"/>
        </w:rPr>
        <w:sectPr w:rsidR="00816800" w:rsidSect="0052001A">
          <w:pgSz w:w="12240" w:h="15840"/>
          <w:pgMar w:top="720" w:right="720" w:bottom="720" w:left="720" w:header="720" w:footer="720" w:gutter="0"/>
          <w:cols w:space="720"/>
          <w:noEndnote/>
          <w:docGrid w:linePitch="326"/>
        </w:sectPr>
      </w:pPr>
      <w:r>
        <w:rPr>
          <w:color w:val="000000"/>
        </w:rPr>
        <w:t xml:space="preserve"> </w:t>
      </w:r>
      <w:r w:rsidR="005D61C8">
        <w:rPr>
          <w:color w:val="000000"/>
        </w:rPr>
        <w:tab/>
      </w:r>
      <w:r>
        <w:rPr>
          <w:sz w:val="20"/>
          <w:szCs w:val="20"/>
        </w:rPr>
        <w:t xml:space="preserve"> </w:t>
      </w:r>
    </w:p>
    <w:p w:rsidR="00816800" w:rsidRDefault="00816800" w:rsidP="0052001A">
      <w:pPr>
        <w:pStyle w:val="Default"/>
        <w:rPr>
          <w:color w:val="auto"/>
        </w:rPr>
      </w:pPr>
    </w:p>
    <w:sectPr w:rsidR="00816800" w:rsidSect="0052001A">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F5"/>
    <w:multiLevelType w:val="hybridMultilevel"/>
    <w:tmpl w:val="14E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5981"/>
    <w:multiLevelType w:val="hybridMultilevel"/>
    <w:tmpl w:val="DBEE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700"/>
    <w:multiLevelType w:val="hybridMultilevel"/>
    <w:tmpl w:val="AB5453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28135C"/>
    <w:multiLevelType w:val="hybridMultilevel"/>
    <w:tmpl w:val="A81841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30110F"/>
    <w:multiLevelType w:val="hybridMultilevel"/>
    <w:tmpl w:val="5302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B61A8"/>
    <w:multiLevelType w:val="hybridMultilevel"/>
    <w:tmpl w:val="83CCBCD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A040E"/>
    <w:multiLevelType w:val="hybridMultilevel"/>
    <w:tmpl w:val="90D6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4C4A25"/>
    <w:multiLevelType w:val="hybridMultilevel"/>
    <w:tmpl w:val="6422EDD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9249F5"/>
    <w:multiLevelType w:val="hybridMultilevel"/>
    <w:tmpl w:val="0B5C1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4D728F"/>
    <w:multiLevelType w:val="hybridMultilevel"/>
    <w:tmpl w:val="2EAE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037AB"/>
    <w:multiLevelType w:val="hybridMultilevel"/>
    <w:tmpl w:val="9F94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43091"/>
    <w:multiLevelType w:val="hybridMultilevel"/>
    <w:tmpl w:val="BFF0F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E29C1"/>
    <w:multiLevelType w:val="hybridMultilevel"/>
    <w:tmpl w:val="30CE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30C9E"/>
    <w:multiLevelType w:val="hybridMultilevel"/>
    <w:tmpl w:val="7C10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C7449"/>
    <w:multiLevelType w:val="hybridMultilevel"/>
    <w:tmpl w:val="61A43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2B3733"/>
    <w:multiLevelType w:val="hybridMultilevel"/>
    <w:tmpl w:val="D662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4164F"/>
    <w:multiLevelType w:val="hybridMultilevel"/>
    <w:tmpl w:val="FFE8F5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B6714F"/>
    <w:multiLevelType w:val="hybridMultilevel"/>
    <w:tmpl w:val="A4388278"/>
    <w:lvl w:ilvl="0" w:tplc="DF3ECAAC">
      <w:start w:val="1"/>
      <w:numFmt w:val="upperLetter"/>
      <w:lvlText w:val="%1."/>
      <w:lvlJc w:val="left"/>
      <w:pPr>
        <w:ind w:left="0" w:firstLine="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246D0C"/>
    <w:multiLevelType w:val="hybridMultilevel"/>
    <w:tmpl w:val="4B321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321E21"/>
    <w:multiLevelType w:val="hybridMultilevel"/>
    <w:tmpl w:val="08E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B6305"/>
    <w:multiLevelType w:val="hybridMultilevel"/>
    <w:tmpl w:val="1B66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35E0D"/>
    <w:multiLevelType w:val="hybridMultilevel"/>
    <w:tmpl w:val="A420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2"/>
  </w:num>
  <w:num w:numId="5">
    <w:abstractNumId w:val="15"/>
  </w:num>
  <w:num w:numId="6">
    <w:abstractNumId w:val="13"/>
  </w:num>
  <w:num w:numId="7">
    <w:abstractNumId w:val="11"/>
  </w:num>
  <w:num w:numId="8">
    <w:abstractNumId w:val="7"/>
  </w:num>
  <w:num w:numId="9">
    <w:abstractNumId w:val="9"/>
  </w:num>
  <w:num w:numId="10">
    <w:abstractNumId w:val="20"/>
  </w:num>
  <w:num w:numId="11">
    <w:abstractNumId w:val="0"/>
  </w:num>
  <w:num w:numId="12">
    <w:abstractNumId w:val="16"/>
  </w:num>
  <w:num w:numId="13">
    <w:abstractNumId w:val="5"/>
  </w:num>
  <w:num w:numId="14">
    <w:abstractNumId w:val="22"/>
  </w:num>
  <w:num w:numId="15">
    <w:abstractNumId w:val="10"/>
  </w:num>
  <w:num w:numId="16">
    <w:abstractNumId w:val="14"/>
  </w:num>
  <w:num w:numId="17">
    <w:abstractNumId w:val="21"/>
  </w:num>
  <w:num w:numId="18">
    <w:abstractNumId w:val="18"/>
  </w:num>
  <w:num w:numId="19">
    <w:abstractNumId w:val="3"/>
  </w:num>
  <w:num w:numId="20">
    <w:abstractNumId w:val="2"/>
  </w:num>
  <w:num w:numId="21">
    <w:abstractNumId w:val="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F360D"/>
    <w:rsid w:val="00135E4A"/>
    <w:rsid w:val="002379AE"/>
    <w:rsid w:val="00361000"/>
    <w:rsid w:val="003952BE"/>
    <w:rsid w:val="00476176"/>
    <w:rsid w:val="004E3EAB"/>
    <w:rsid w:val="004F4896"/>
    <w:rsid w:val="0052001A"/>
    <w:rsid w:val="005820F1"/>
    <w:rsid w:val="005B425A"/>
    <w:rsid w:val="005D61C8"/>
    <w:rsid w:val="00797851"/>
    <w:rsid w:val="007F1CF0"/>
    <w:rsid w:val="00816800"/>
    <w:rsid w:val="00860967"/>
    <w:rsid w:val="0090631E"/>
    <w:rsid w:val="00952361"/>
    <w:rsid w:val="00962651"/>
    <w:rsid w:val="00A81E5E"/>
    <w:rsid w:val="00AA49FE"/>
    <w:rsid w:val="00B90730"/>
    <w:rsid w:val="00BB32D0"/>
    <w:rsid w:val="00C02B15"/>
    <w:rsid w:val="00CA49A9"/>
    <w:rsid w:val="00CD50B3"/>
    <w:rsid w:val="00D16DC5"/>
    <w:rsid w:val="00D202A7"/>
    <w:rsid w:val="00D25B10"/>
    <w:rsid w:val="00D77377"/>
    <w:rsid w:val="00ED563E"/>
    <w:rsid w:val="00F00C34"/>
    <w:rsid w:val="00F40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C05606-E727-45EA-849D-1B7FEFD3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797851"/>
    <w:pPr>
      <w:widowControl w:val="0"/>
      <w:autoSpaceDE w:val="0"/>
      <w:autoSpaceDN w:val="0"/>
      <w:adjustRightInd w:val="0"/>
    </w:pPr>
    <w:rPr>
      <w:sz w:val="24"/>
      <w:szCs w:val="24"/>
    </w:rPr>
  </w:style>
  <w:style w:type="paragraph" w:styleId="Heading1">
    <w:name w:val="heading 1"/>
    <w:basedOn w:val="Default"/>
    <w:next w:val="Default"/>
    <w:qFormat/>
    <w:rsid w:val="00797851"/>
    <w:pPr>
      <w:outlineLvl w:val="0"/>
    </w:pPr>
    <w:rPr>
      <w:color w:val="auto"/>
    </w:rPr>
  </w:style>
  <w:style w:type="paragraph" w:styleId="Heading2">
    <w:name w:val="heading 2"/>
    <w:basedOn w:val="Default"/>
    <w:next w:val="Default"/>
    <w:qFormat/>
    <w:rsid w:val="00797851"/>
    <w:pPr>
      <w:outlineLvl w:val="1"/>
    </w:pPr>
    <w:rPr>
      <w:color w:val="auto"/>
    </w:rPr>
  </w:style>
  <w:style w:type="paragraph" w:styleId="Heading5">
    <w:name w:val="heading 5"/>
    <w:basedOn w:val="Default"/>
    <w:next w:val="Default"/>
    <w:qFormat/>
    <w:rsid w:val="00797851"/>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7851"/>
    <w:pPr>
      <w:widowControl w:val="0"/>
      <w:autoSpaceDE w:val="0"/>
      <w:autoSpaceDN w:val="0"/>
      <w:adjustRightInd w:val="0"/>
    </w:pPr>
    <w:rPr>
      <w:color w:val="000000"/>
      <w:sz w:val="24"/>
      <w:szCs w:val="24"/>
    </w:rPr>
  </w:style>
  <w:style w:type="paragraph" w:styleId="Title">
    <w:name w:val="Title"/>
    <w:basedOn w:val="Default"/>
    <w:next w:val="Default"/>
    <w:qFormat/>
    <w:rsid w:val="00797851"/>
    <w:rPr>
      <w:color w:val="auto"/>
    </w:rPr>
  </w:style>
  <w:style w:type="paragraph" w:styleId="BodyTextIndent">
    <w:name w:val="Body Text Indent"/>
    <w:basedOn w:val="Default"/>
    <w:next w:val="Default"/>
    <w:rsid w:val="00797851"/>
    <w:rPr>
      <w:color w:val="auto"/>
    </w:rPr>
  </w:style>
  <w:style w:type="paragraph" w:styleId="NormalWeb">
    <w:name w:val="Normal (Web)"/>
    <w:basedOn w:val="Default"/>
    <w:next w:val="Default"/>
    <w:rsid w:val="00797851"/>
    <w:pPr>
      <w:spacing w:before="100" w:after="100"/>
    </w:pPr>
    <w:rPr>
      <w:color w:val="auto"/>
    </w:rPr>
  </w:style>
  <w:style w:type="paragraph" w:styleId="ListParagraph">
    <w:name w:val="List Paragraph"/>
    <w:basedOn w:val="Normal"/>
    <w:uiPriority w:val="34"/>
    <w:qFormat/>
    <w:rsid w:val="00476176"/>
    <w:pPr>
      <w:widowControl/>
      <w:autoSpaceDE/>
      <w:autoSpaceDN/>
      <w:adjustRightInd/>
      <w:ind w:left="720"/>
      <w:contextualSpacing/>
    </w:pPr>
    <w:rPr>
      <w:rFonts w:eastAsia="Calibri"/>
      <w:szCs w:val="22"/>
    </w:rPr>
  </w:style>
  <w:style w:type="character" w:styleId="Hyperlink">
    <w:name w:val="Hyperlink"/>
    <w:basedOn w:val="DefaultParagraphFont"/>
    <w:uiPriority w:val="99"/>
    <w:unhideWhenUsed/>
    <w:rsid w:val="00C02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4DFE-D9CD-454C-83FE-C54C8D4F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628</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2015-07-08T19:59:00Z</dcterms:created>
  <dcterms:modified xsi:type="dcterms:W3CDTF">2015-12-17T15:43:00Z</dcterms:modified>
</cp:coreProperties>
</file>