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7FB5" w:rsidRPr="006A0455" w:rsidRDefault="00B17FB5" w:rsidP="00D030F1">
      <w:pPr>
        <w:pStyle w:val="Title"/>
        <w:jc w:val="center"/>
        <w:rPr>
          <w:b/>
          <w:bCs/>
          <w:color w:val="000000"/>
        </w:rPr>
      </w:pPr>
      <w:r w:rsidRPr="006A0455">
        <w:rPr>
          <w:b/>
          <w:bCs/>
          <w:color w:val="000000"/>
        </w:rPr>
        <w:t xml:space="preserve">BARTON COMMUNITY COLLEGE </w:t>
      </w:r>
    </w:p>
    <w:p w:rsidR="00B17FB5" w:rsidRPr="006A0455" w:rsidRDefault="00B17FB5" w:rsidP="002B692A">
      <w:pPr>
        <w:jc w:val="center"/>
        <w:rPr>
          <w:b/>
          <w:bCs/>
          <w:color w:val="000000"/>
          <w:lang w:val="fr-FR"/>
        </w:rPr>
      </w:pPr>
      <w:r w:rsidRPr="006A0455">
        <w:rPr>
          <w:b/>
          <w:bCs/>
          <w:color w:val="000000"/>
          <w:lang w:val="fr-FR"/>
        </w:rPr>
        <w:t>COURSE SYLLABUS</w:t>
      </w:r>
      <w:r w:rsidR="006F5909">
        <w:rPr>
          <w:b/>
          <w:bCs/>
          <w:color w:val="000000"/>
          <w:lang w:val="fr-FR"/>
        </w:rPr>
        <w:t xml:space="preserve"> </w:t>
      </w:r>
    </w:p>
    <w:p w:rsidR="00E57CE9" w:rsidRDefault="00E57CE9" w:rsidP="00D030F1">
      <w:pPr>
        <w:pStyle w:val="Default"/>
      </w:pPr>
    </w:p>
    <w:p w:rsidR="0077241D" w:rsidRPr="006A0455" w:rsidRDefault="0077241D" w:rsidP="00D030F1">
      <w:pPr>
        <w:pStyle w:val="Default"/>
      </w:pPr>
    </w:p>
    <w:p w:rsidR="00816800" w:rsidRPr="006A0455" w:rsidRDefault="00816800" w:rsidP="00D030F1">
      <w:pPr>
        <w:pStyle w:val="Heading1"/>
        <w:numPr>
          <w:ilvl w:val="0"/>
          <w:numId w:val="19"/>
        </w:numPr>
        <w:ind w:left="360"/>
        <w:rPr>
          <w:color w:val="000000"/>
        </w:rPr>
      </w:pPr>
      <w:r w:rsidRPr="006A0455">
        <w:rPr>
          <w:b/>
          <w:bCs/>
          <w:color w:val="000000"/>
        </w:rPr>
        <w:t xml:space="preserve">GENERAL COURSE INFORMATION </w:t>
      </w:r>
    </w:p>
    <w:p w:rsidR="00816800" w:rsidRPr="006A0455" w:rsidRDefault="00816800" w:rsidP="00D030F1">
      <w:pPr>
        <w:rPr>
          <w:color w:val="000000"/>
        </w:rPr>
      </w:pPr>
      <w:r w:rsidRPr="006A0455">
        <w:rPr>
          <w:b/>
          <w:bCs/>
          <w:color w:val="000000"/>
        </w:rPr>
        <w:t xml:space="preserve"> </w:t>
      </w:r>
    </w:p>
    <w:p w:rsidR="00816800" w:rsidRPr="006A0455" w:rsidRDefault="00816800" w:rsidP="00D030F1">
      <w:pPr>
        <w:ind w:left="360"/>
        <w:rPr>
          <w:color w:val="000000"/>
        </w:rPr>
      </w:pPr>
      <w:r w:rsidRPr="006A0455">
        <w:rPr>
          <w:color w:val="000000"/>
          <w:u w:val="single"/>
        </w:rPr>
        <w:t>Course Number</w:t>
      </w:r>
      <w:r w:rsidRPr="006A0455">
        <w:rPr>
          <w:color w:val="000000"/>
        </w:rPr>
        <w:t>:</w:t>
      </w:r>
      <w:r w:rsidR="00486CD0" w:rsidRPr="006A0455">
        <w:rPr>
          <w:color w:val="000000"/>
        </w:rPr>
        <w:tab/>
      </w:r>
      <w:r w:rsidR="004721EE" w:rsidRPr="006A0455">
        <w:rPr>
          <w:color w:val="000000"/>
        </w:rPr>
        <w:tab/>
      </w:r>
      <w:r w:rsidR="00B17FB5" w:rsidRPr="006A0455">
        <w:rPr>
          <w:color w:val="000000"/>
        </w:rPr>
        <w:t xml:space="preserve">THEA </w:t>
      </w:r>
      <w:r w:rsidR="00292DB3" w:rsidRPr="006A0455">
        <w:rPr>
          <w:color w:val="000000"/>
        </w:rPr>
        <w:t>13</w:t>
      </w:r>
      <w:r w:rsidR="00E9679A" w:rsidRPr="006A0455">
        <w:rPr>
          <w:color w:val="000000"/>
        </w:rPr>
        <w:t>08</w:t>
      </w:r>
    </w:p>
    <w:p w:rsidR="00816800" w:rsidRPr="006A0455" w:rsidRDefault="00816800" w:rsidP="00D030F1">
      <w:pPr>
        <w:ind w:left="360"/>
        <w:rPr>
          <w:color w:val="000000"/>
        </w:rPr>
      </w:pPr>
      <w:r w:rsidRPr="006A0455">
        <w:rPr>
          <w:color w:val="000000"/>
          <w:u w:val="single"/>
        </w:rPr>
        <w:t>Course Title</w:t>
      </w:r>
      <w:r w:rsidR="00486CD0" w:rsidRPr="006A0455">
        <w:rPr>
          <w:color w:val="000000"/>
        </w:rPr>
        <w:t>:</w:t>
      </w:r>
      <w:r w:rsidR="00486CD0" w:rsidRPr="006A0455">
        <w:rPr>
          <w:color w:val="000000"/>
        </w:rPr>
        <w:tab/>
      </w:r>
      <w:r w:rsidR="00486CD0" w:rsidRPr="006A0455">
        <w:rPr>
          <w:color w:val="000000"/>
        </w:rPr>
        <w:tab/>
      </w:r>
      <w:r w:rsidR="00E9679A" w:rsidRPr="006A0455">
        <w:rPr>
          <w:color w:val="000000"/>
        </w:rPr>
        <w:t>Musical Theatre</w:t>
      </w:r>
    </w:p>
    <w:p w:rsidR="00816800" w:rsidRPr="006A0455" w:rsidRDefault="00816800" w:rsidP="00D030F1">
      <w:pPr>
        <w:ind w:left="360"/>
        <w:rPr>
          <w:color w:val="000000"/>
        </w:rPr>
      </w:pPr>
      <w:r w:rsidRPr="006A0455">
        <w:rPr>
          <w:color w:val="000000"/>
          <w:u w:val="single"/>
        </w:rPr>
        <w:t>Credit Hours</w:t>
      </w:r>
      <w:r w:rsidR="00486CD0" w:rsidRPr="006A0455">
        <w:rPr>
          <w:color w:val="000000"/>
        </w:rPr>
        <w:t>:</w:t>
      </w:r>
      <w:r w:rsidR="00486CD0" w:rsidRPr="006A0455">
        <w:rPr>
          <w:color w:val="000000"/>
        </w:rPr>
        <w:tab/>
      </w:r>
      <w:r w:rsidR="00486CD0" w:rsidRPr="006A0455">
        <w:rPr>
          <w:color w:val="000000"/>
        </w:rPr>
        <w:tab/>
      </w:r>
      <w:r w:rsidR="00C56C00" w:rsidRPr="006A0455">
        <w:rPr>
          <w:color w:val="000000"/>
        </w:rPr>
        <w:t>1</w:t>
      </w:r>
    </w:p>
    <w:p w:rsidR="00816800" w:rsidRPr="006A0455" w:rsidRDefault="00816800" w:rsidP="00D030F1">
      <w:pPr>
        <w:ind w:left="360"/>
        <w:rPr>
          <w:color w:val="000000"/>
        </w:rPr>
      </w:pPr>
      <w:r w:rsidRPr="006A0455">
        <w:rPr>
          <w:color w:val="000000"/>
          <w:u w:val="single"/>
        </w:rPr>
        <w:t>Prerequisite</w:t>
      </w:r>
      <w:r w:rsidR="00486CD0" w:rsidRPr="006A0455">
        <w:rPr>
          <w:color w:val="000000"/>
        </w:rPr>
        <w:t>:</w:t>
      </w:r>
      <w:r w:rsidR="00486CD0" w:rsidRPr="006A0455">
        <w:rPr>
          <w:color w:val="000000"/>
        </w:rPr>
        <w:tab/>
      </w:r>
      <w:r w:rsidR="00486CD0" w:rsidRPr="006A0455">
        <w:rPr>
          <w:color w:val="000000"/>
        </w:rPr>
        <w:tab/>
      </w:r>
      <w:r w:rsidR="006F1A65" w:rsidRPr="006A0455">
        <w:rPr>
          <w:color w:val="000000"/>
        </w:rPr>
        <w:t>None</w:t>
      </w:r>
    </w:p>
    <w:p w:rsidR="00816800" w:rsidRPr="006A0455" w:rsidRDefault="00816800" w:rsidP="00D030F1">
      <w:pPr>
        <w:ind w:left="360"/>
        <w:rPr>
          <w:color w:val="000000"/>
        </w:rPr>
      </w:pPr>
      <w:r w:rsidRPr="006A0455">
        <w:rPr>
          <w:color w:val="000000"/>
          <w:u w:val="single"/>
        </w:rPr>
        <w:t>Division/Discipline</w:t>
      </w:r>
      <w:r w:rsidR="00486CD0" w:rsidRPr="006A0455">
        <w:rPr>
          <w:color w:val="000000"/>
        </w:rPr>
        <w:t>:</w:t>
      </w:r>
      <w:r w:rsidR="00486CD0" w:rsidRPr="006A0455">
        <w:rPr>
          <w:color w:val="000000"/>
        </w:rPr>
        <w:tab/>
      </w:r>
      <w:r w:rsidR="00EA3183">
        <w:t>Academics Division/</w:t>
      </w:r>
      <w:bookmarkStart w:id="0" w:name="_GoBack"/>
      <w:bookmarkEnd w:id="0"/>
      <w:r w:rsidR="007A5D65" w:rsidRPr="006A0455">
        <w:rPr>
          <w:color w:val="000000"/>
        </w:rPr>
        <w:t>Theatre</w:t>
      </w:r>
      <w:r w:rsidR="0077241D">
        <w:rPr>
          <w:color w:val="000000"/>
        </w:rPr>
        <w:t>/Music</w:t>
      </w:r>
    </w:p>
    <w:p w:rsidR="00816800" w:rsidRPr="006A0455" w:rsidRDefault="00816800" w:rsidP="00D030F1">
      <w:pPr>
        <w:widowControl/>
        <w:ind w:left="360"/>
      </w:pPr>
      <w:r w:rsidRPr="006A0455">
        <w:rPr>
          <w:color w:val="000000"/>
          <w:u w:val="single"/>
        </w:rPr>
        <w:t>Course Description</w:t>
      </w:r>
      <w:r w:rsidRPr="006A0455">
        <w:rPr>
          <w:color w:val="000000"/>
        </w:rPr>
        <w:t>:</w:t>
      </w:r>
      <w:r w:rsidR="00486CD0" w:rsidRPr="006A0455">
        <w:rPr>
          <w:color w:val="000000"/>
        </w:rPr>
        <w:tab/>
      </w:r>
      <w:r w:rsidR="00114E33" w:rsidRPr="006A0455">
        <w:rPr>
          <w:color w:val="000000"/>
        </w:rPr>
        <w:t>This course is designed for students participating in the college musical. Emphasis is placed on the musical and dramatic growth of each student, acquiring an understanding of the many facets of musical theatre and an appreciation of the discipline and effort demanded in coordinating these facets for an artistic performance.</w:t>
      </w:r>
    </w:p>
    <w:p w:rsidR="00816800" w:rsidRPr="006A0455" w:rsidRDefault="00816800" w:rsidP="00D030F1">
      <w:pPr>
        <w:rPr>
          <w:color w:val="000000"/>
        </w:rPr>
      </w:pPr>
      <w:r w:rsidRPr="006A0455">
        <w:rPr>
          <w:bCs/>
          <w:color w:val="000000"/>
        </w:rPr>
        <w:t xml:space="preserve"> </w:t>
      </w:r>
      <w:r w:rsidR="007F1CF0" w:rsidRPr="006A0455">
        <w:rPr>
          <w:bCs/>
          <w:color w:val="000000"/>
        </w:rPr>
        <w:tab/>
      </w:r>
    </w:p>
    <w:p w:rsidR="00816800" w:rsidRPr="006A0455" w:rsidRDefault="00816800" w:rsidP="00D030F1">
      <w:pPr>
        <w:rPr>
          <w:color w:val="000000"/>
        </w:rPr>
      </w:pPr>
      <w:r w:rsidRPr="006A0455">
        <w:rPr>
          <w:b/>
          <w:bCs/>
          <w:color w:val="000000"/>
        </w:rPr>
        <w:t xml:space="preserve"> </w:t>
      </w:r>
    </w:p>
    <w:p w:rsidR="00C56C00" w:rsidRPr="006A0455" w:rsidRDefault="00C56C00" w:rsidP="00D030F1">
      <w:pPr>
        <w:pStyle w:val="Heading1"/>
        <w:numPr>
          <w:ilvl w:val="0"/>
          <w:numId w:val="19"/>
        </w:numPr>
        <w:ind w:left="360"/>
        <w:rPr>
          <w:b/>
          <w:bCs/>
          <w:color w:val="000000"/>
        </w:rPr>
      </w:pPr>
      <w:r w:rsidRPr="006A0455">
        <w:rPr>
          <w:b/>
          <w:bCs/>
          <w:color w:val="000000"/>
        </w:rPr>
        <w:t>INSTRUCTOR INFORMATION</w:t>
      </w:r>
    </w:p>
    <w:p w:rsidR="00C56C00" w:rsidRPr="006A0455" w:rsidRDefault="00C56C00" w:rsidP="00C56C00">
      <w:pPr>
        <w:pStyle w:val="Default"/>
      </w:pPr>
    </w:p>
    <w:p w:rsidR="00C56C00" w:rsidRPr="006A0455" w:rsidRDefault="00C56C00" w:rsidP="00C56C00">
      <w:pPr>
        <w:pStyle w:val="Heading1"/>
        <w:ind w:left="360"/>
        <w:rPr>
          <w:color w:val="000000"/>
        </w:rPr>
      </w:pPr>
    </w:p>
    <w:p w:rsidR="00816800" w:rsidRPr="006A0455" w:rsidRDefault="00C56C00" w:rsidP="00D030F1">
      <w:pPr>
        <w:pStyle w:val="Heading1"/>
        <w:numPr>
          <w:ilvl w:val="0"/>
          <w:numId w:val="19"/>
        </w:numPr>
        <w:ind w:left="360"/>
        <w:rPr>
          <w:color w:val="000000"/>
        </w:rPr>
      </w:pPr>
      <w:r w:rsidRPr="006A0455">
        <w:rPr>
          <w:b/>
          <w:bCs/>
          <w:color w:val="000000"/>
        </w:rPr>
        <w:t>COLLEGE POLICIES</w:t>
      </w:r>
    </w:p>
    <w:p w:rsidR="00816800" w:rsidRPr="006A0455" w:rsidRDefault="00816800" w:rsidP="00D030F1">
      <w:pPr>
        <w:rPr>
          <w:color w:val="000000"/>
        </w:rPr>
      </w:pPr>
      <w:r w:rsidRPr="006A0455">
        <w:rPr>
          <w:color w:val="000000"/>
        </w:rPr>
        <w:t xml:space="preserve"> </w:t>
      </w:r>
    </w:p>
    <w:p w:rsidR="00816800" w:rsidRPr="006A0455" w:rsidRDefault="00816800" w:rsidP="00D030F1">
      <w:pPr>
        <w:pStyle w:val="BodyTextIndent"/>
        <w:ind w:left="360"/>
        <w:rPr>
          <w:color w:val="000000"/>
        </w:rPr>
      </w:pPr>
      <w:r w:rsidRPr="006A0455">
        <w:rPr>
          <w:color w:val="000000"/>
        </w:rPr>
        <w:t xml:space="preserve">Students and faculty of Barton Community College constitute a special community engaged in the process of education.  The College assumes that its students and faculty will demonstrate a code of personal honor that is based upon courtesy, integrity, common sense, and respect for others both within and outside the classroom. </w:t>
      </w:r>
    </w:p>
    <w:p w:rsidR="00C56C00" w:rsidRPr="006A0455" w:rsidRDefault="00C56C00" w:rsidP="00C56C00">
      <w:pPr>
        <w:pStyle w:val="Default"/>
      </w:pPr>
    </w:p>
    <w:p w:rsidR="00C56C00" w:rsidRPr="006A0455" w:rsidRDefault="00C56C00" w:rsidP="00C56C00">
      <w:pPr>
        <w:ind w:left="360"/>
        <w:rPr>
          <w:color w:val="000000"/>
        </w:rPr>
      </w:pPr>
      <w:r w:rsidRPr="006A0455">
        <w:rPr>
          <w:color w:val="000000"/>
        </w:rPr>
        <w:t xml:space="preserve">Plagiarism on any academic endeavors at Barton Community College will not be tolerated.  </w:t>
      </w:r>
      <w:r w:rsidR="0013312B" w:rsidRPr="006A0455">
        <w:rPr>
          <w:color w:val="000000"/>
        </w:rPr>
        <w:t>The student is responsible for learning the</w:t>
      </w:r>
      <w:r w:rsidRPr="006A0455">
        <w:rPr>
          <w:color w:val="000000"/>
        </w:rPr>
        <w:t xml:space="preserve"> rules of, and avoid</w:t>
      </w:r>
      <w:r w:rsidR="0013312B" w:rsidRPr="006A0455">
        <w:rPr>
          <w:color w:val="000000"/>
        </w:rPr>
        <w:t>ing</w:t>
      </w:r>
      <w:r w:rsidRPr="006A0455">
        <w:rPr>
          <w:color w:val="000000"/>
        </w:rPr>
        <w:t xml:space="preserve"> instances of, intentional or unintentional plagiarism. </w:t>
      </w:r>
      <w:r w:rsidR="0013312B" w:rsidRPr="006A0455">
        <w:rPr>
          <w:color w:val="000000"/>
        </w:rPr>
        <w:t xml:space="preserve">Information about academic integrity is located in the Student Handbook. </w:t>
      </w:r>
    </w:p>
    <w:p w:rsidR="00816800" w:rsidRPr="006A0455" w:rsidRDefault="00816800" w:rsidP="00D030F1">
      <w:pPr>
        <w:ind w:left="360"/>
        <w:rPr>
          <w:color w:val="000000"/>
        </w:rPr>
      </w:pPr>
    </w:p>
    <w:p w:rsidR="00816800" w:rsidRPr="006A0455" w:rsidRDefault="00816800" w:rsidP="00D030F1">
      <w:pPr>
        <w:ind w:left="360"/>
        <w:rPr>
          <w:color w:val="000000"/>
        </w:rPr>
      </w:pPr>
      <w:r w:rsidRPr="006A0455">
        <w:rPr>
          <w:color w:val="000000"/>
        </w:rPr>
        <w:t xml:space="preserve">The College reserves the right to suspend a student for conduct that is </w:t>
      </w:r>
      <w:r w:rsidR="0013312B" w:rsidRPr="006A0455">
        <w:rPr>
          <w:color w:val="000000"/>
        </w:rPr>
        <w:t xml:space="preserve">determined to be detrimental to the College </w:t>
      </w:r>
      <w:r w:rsidRPr="006A0455">
        <w:rPr>
          <w:color w:val="000000"/>
        </w:rPr>
        <w:t xml:space="preserve">educational endeavors as </w:t>
      </w:r>
      <w:r w:rsidR="0013312B" w:rsidRPr="006A0455">
        <w:rPr>
          <w:color w:val="000000"/>
        </w:rPr>
        <w:t>outlined in the College catalog, Student Handbook, and College Policy &amp; Procedure Manual. [Most up-to-date documents are available on the College webpage.]</w:t>
      </w:r>
    </w:p>
    <w:p w:rsidR="00B17FB5" w:rsidRPr="006A0455" w:rsidRDefault="00816800" w:rsidP="0013312B">
      <w:pPr>
        <w:ind w:left="360"/>
      </w:pPr>
      <w:r w:rsidRPr="006A0455">
        <w:rPr>
          <w:color w:val="000000"/>
        </w:rPr>
        <w:t xml:space="preserve"> </w:t>
      </w:r>
    </w:p>
    <w:p w:rsidR="00816800" w:rsidRPr="006A0455" w:rsidRDefault="00816800" w:rsidP="00D030F1">
      <w:pPr>
        <w:ind w:left="360"/>
        <w:rPr>
          <w:color w:val="000000"/>
        </w:rPr>
      </w:pPr>
      <w:r w:rsidRPr="006A0455">
        <w:rPr>
          <w:color w:val="000000"/>
        </w:rPr>
        <w:t xml:space="preserve">Anyone seeking an accommodation under provisions of the Americans with Disabilities Act </w:t>
      </w:r>
      <w:r w:rsidR="0013312B" w:rsidRPr="006A0455">
        <w:rPr>
          <w:color w:val="000000"/>
        </w:rPr>
        <w:t>(ADA) is to</w:t>
      </w:r>
      <w:r w:rsidRPr="006A0455">
        <w:rPr>
          <w:color w:val="000000"/>
        </w:rPr>
        <w:t xml:space="preserve"> </w:t>
      </w:r>
      <w:r w:rsidR="0013312B" w:rsidRPr="006A0455">
        <w:rPr>
          <w:color w:val="000000"/>
        </w:rPr>
        <w:t>notify Student Support Services via email at disabilityservices@bartonccc.edu.</w:t>
      </w:r>
    </w:p>
    <w:p w:rsidR="00924F49" w:rsidRPr="006A0455" w:rsidRDefault="00816800" w:rsidP="00D030F1">
      <w:r w:rsidRPr="006A0455">
        <w:rPr>
          <w:color w:val="000000"/>
        </w:rPr>
        <w:t xml:space="preserve"> </w:t>
      </w:r>
    </w:p>
    <w:p w:rsidR="00816800" w:rsidRPr="006A0455" w:rsidRDefault="00816800" w:rsidP="00D030F1">
      <w:pPr>
        <w:rPr>
          <w:color w:val="000000"/>
        </w:rPr>
      </w:pPr>
      <w:r w:rsidRPr="006A0455">
        <w:rPr>
          <w:color w:val="000000"/>
        </w:rPr>
        <w:t xml:space="preserve"> </w:t>
      </w:r>
    </w:p>
    <w:p w:rsidR="00816800" w:rsidRPr="006A0455" w:rsidRDefault="00816800" w:rsidP="00D030F1">
      <w:pPr>
        <w:pStyle w:val="Heading1"/>
        <w:numPr>
          <w:ilvl w:val="0"/>
          <w:numId w:val="19"/>
        </w:numPr>
        <w:ind w:left="360"/>
        <w:rPr>
          <w:color w:val="000000"/>
        </w:rPr>
      </w:pPr>
      <w:r w:rsidRPr="006A0455">
        <w:rPr>
          <w:b/>
          <w:bCs/>
          <w:color w:val="000000"/>
        </w:rPr>
        <w:t xml:space="preserve">COURSE AS VIEWED IN THE TOTAL CURRICULUM </w:t>
      </w:r>
    </w:p>
    <w:p w:rsidR="00816800" w:rsidRPr="006A0455" w:rsidRDefault="00816800" w:rsidP="00D030F1">
      <w:pPr>
        <w:rPr>
          <w:color w:val="000000"/>
        </w:rPr>
      </w:pPr>
      <w:r w:rsidRPr="006A0455">
        <w:rPr>
          <w:color w:val="000000"/>
        </w:rPr>
        <w:t xml:space="preserve"> </w:t>
      </w:r>
    </w:p>
    <w:p w:rsidR="00AD6FCF" w:rsidRPr="006A0455" w:rsidRDefault="006E52A1" w:rsidP="00D030F1">
      <w:pPr>
        <w:pStyle w:val="BodyTextIndent"/>
        <w:ind w:left="360"/>
        <w:rPr>
          <w:color w:val="000000"/>
        </w:rPr>
      </w:pPr>
      <w:r w:rsidRPr="006A0455">
        <w:rPr>
          <w:color w:val="000000"/>
        </w:rPr>
        <w:t xml:space="preserve">The purpose of </w:t>
      </w:r>
      <w:r w:rsidR="00AD6FCF" w:rsidRPr="006A0455">
        <w:rPr>
          <w:color w:val="000000"/>
        </w:rPr>
        <w:t>this</w:t>
      </w:r>
      <w:r w:rsidRPr="006A0455">
        <w:rPr>
          <w:color w:val="000000"/>
        </w:rPr>
        <w:t xml:space="preserve"> course is to offer students an opportunity to be a member of the performing</w:t>
      </w:r>
      <w:r w:rsidR="007B11E9" w:rsidRPr="006A0455">
        <w:rPr>
          <w:color w:val="000000"/>
        </w:rPr>
        <w:t xml:space="preserve"> or technical</w:t>
      </w:r>
      <w:r w:rsidRPr="006A0455">
        <w:rPr>
          <w:color w:val="000000"/>
        </w:rPr>
        <w:t xml:space="preserve"> cast in a college </w:t>
      </w:r>
      <w:r w:rsidR="00AD6FCF" w:rsidRPr="006A0455">
        <w:rPr>
          <w:color w:val="000000"/>
        </w:rPr>
        <w:t>musical theatre production and to gain firsthand knowledge and understanding of a significantly American art for</w:t>
      </w:r>
      <w:r w:rsidR="00292DB3" w:rsidRPr="006A0455">
        <w:rPr>
          <w:color w:val="000000"/>
        </w:rPr>
        <w:t>m.</w:t>
      </w:r>
      <w:r w:rsidR="00AD6FCF" w:rsidRPr="006A0455">
        <w:rPr>
          <w:color w:val="000000"/>
        </w:rPr>
        <w:t xml:space="preserve"> </w:t>
      </w:r>
    </w:p>
    <w:p w:rsidR="00AD6FCF" w:rsidRPr="006A0455" w:rsidRDefault="00AD6FCF" w:rsidP="00D030F1">
      <w:pPr>
        <w:pStyle w:val="BodyTextIndent"/>
        <w:ind w:left="360"/>
        <w:rPr>
          <w:color w:val="000000"/>
        </w:rPr>
      </w:pPr>
    </w:p>
    <w:p w:rsidR="00063391" w:rsidRPr="006A0455" w:rsidRDefault="00063391" w:rsidP="00D030F1">
      <w:pPr>
        <w:pStyle w:val="BodyTextIndent"/>
        <w:ind w:left="360"/>
      </w:pPr>
      <w:r w:rsidRPr="006A0455">
        <w:t xml:space="preserve">The transferability of all college courses will vary among institutions, and perhaps even among departments, colleges, or programs within an institution. Institutional requirements may also change without prior notification.  It is the </w:t>
      </w:r>
      <w:r w:rsidR="00093EBF" w:rsidRPr="006A0455">
        <w:t>responsibility of the student</w:t>
      </w:r>
      <w:r w:rsidRPr="006A0455">
        <w:t xml:space="preserve"> to obtain relevant information from intended transfer institutions to insure that the courses the student enrolls in are the most appropriate set of </w:t>
      </w:r>
      <w:r w:rsidR="00273946" w:rsidRPr="006A0455">
        <w:t>c</w:t>
      </w:r>
      <w:r w:rsidRPr="006A0455">
        <w:t>ourses for the transfer program.</w:t>
      </w:r>
    </w:p>
    <w:p w:rsidR="00816800" w:rsidRPr="006A0455" w:rsidRDefault="00816800" w:rsidP="00D030F1">
      <w:pPr>
        <w:rPr>
          <w:color w:val="000000"/>
        </w:rPr>
      </w:pPr>
    </w:p>
    <w:p w:rsidR="00236C62" w:rsidRPr="006A0455" w:rsidRDefault="00236C62" w:rsidP="00D030F1">
      <w:pPr>
        <w:pStyle w:val="Default"/>
      </w:pPr>
    </w:p>
    <w:p w:rsidR="00816800" w:rsidRPr="006A0455" w:rsidRDefault="00816800" w:rsidP="00D030F1">
      <w:pPr>
        <w:pStyle w:val="Heading1"/>
        <w:numPr>
          <w:ilvl w:val="0"/>
          <w:numId w:val="19"/>
        </w:numPr>
        <w:ind w:left="360"/>
        <w:rPr>
          <w:color w:val="000000"/>
        </w:rPr>
      </w:pPr>
      <w:r w:rsidRPr="006A0455">
        <w:rPr>
          <w:b/>
          <w:bCs/>
          <w:color w:val="000000"/>
        </w:rPr>
        <w:lastRenderedPageBreak/>
        <w:t xml:space="preserve">ASSESSMENT OF STUDENT LEARNING </w:t>
      </w:r>
    </w:p>
    <w:p w:rsidR="00816800" w:rsidRPr="006A0455" w:rsidRDefault="00816800" w:rsidP="00D030F1">
      <w:pPr>
        <w:rPr>
          <w:color w:val="000000"/>
        </w:rPr>
      </w:pPr>
      <w:r w:rsidRPr="006A0455">
        <w:rPr>
          <w:color w:val="000000"/>
        </w:rPr>
        <w:t xml:space="preserve"> </w:t>
      </w:r>
    </w:p>
    <w:p w:rsidR="00EE2E3D" w:rsidRPr="006A0455" w:rsidRDefault="00EE2E3D" w:rsidP="00D030F1">
      <w:pPr>
        <w:ind w:left="360"/>
      </w:pPr>
      <w:r w:rsidRPr="006A0455">
        <w:t xml:space="preserve">Barton Community College </w:t>
      </w:r>
      <w:r w:rsidR="008E2624" w:rsidRPr="006A0455">
        <w:t xml:space="preserve">is committed to the assessment of student learning and to quality education. Assessment activities provide a means to develop an understanding of how students learn, what they know, and what they can do with their knowledge. </w:t>
      </w:r>
      <w:r w:rsidRPr="006A0455">
        <w:t xml:space="preserve">Results </w:t>
      </w:r>
      <w:r w:rsidR="008E2624" w:rsidRPr="006A0455">
        <w:t>from these various guide Barton, as a learning college, in finding ways to improve student learning.</w:t>
      </w:r>
      <w:r w:rsidRPr="006A0455">
        <w:t xml:space="preserve"> </w:t>
      </w:r>
    </w:p>
    <w:p w:rsidR="008E2624" w:rsidRPr="006A0455" w:rsidRDefault="008E2624" w:rsidP="008E2624">
      <w:pPr>
        <w:pStyle w:val="Default"/>
      </w:pPr>
    </w:p>
    <w:p w:rsidR="00EA3BB8" w:rsidRPr="006F5909" w:rsidRDefault="00EA3BB8" w:rsidP="00D030F1">
      <w:pPr>
        <w:ind w:left="360"/>
        <w:rPr>
          <w:u w:val="single"/>
        </w:rPr>
      </w:pPr>
      <w:r w:rsidRPr="006F5909">
        <w:rPr>
          <w:u w:val="single"/>
        </w:rPr>
        <w:t>Course Outcomes, Competencies, and Supplemental Competencies</w:t>
      </w:r>
    </w:p>
    <w:p w:rsidR="00415250" w:rsidRPr="00415250" w:rsidRDefault="00415250" w:rsidP="00415250">
      <w:pPr>
        <w:pStyle w:val="Default"/>
      </w:pPr>
    </w:p>
    <w:p w:rsidR="00415250" w:rsidRPr="006A0455" w:rsidRDefault="00415250" w:rsidP="00415250">
      <w:pPr>
        <w:ind w:left="360"/>
      </w:pPr>
      <w:r w:rsidRPr="006A0455">
        <w:t>Upon completion of this course a student will be able to:</w:t>
      </w:r>
    </w:p>
    <w:p w:rsidR="00EA3BB8" w:rsidRPr="006A0455" w:rsidRDefault="00EA3BB8" w:rsidP="00D030F1">
      <w:pPr>
        <w:ind w:left="360"/>
      </w:pPr>
    </w:p>
    <w:p w:rsidR="00EE2E3D" w:rsidRDefault="00415250" w:rsidP="00415250">
      <w:pPr>
        <w:pStyle w:val="ListParagraph"/>
        <w:numPr>
          <w:ilvl w:val="0"/>
          <w:numId w:val="22"/>
        </w:numPr>
      </w:pPr>
      <w:r>
        <w:t xml:space="preserve">Express </w:t>
      </w:r>
      <w:r w:rsidR="00E01856">
        <w:t>artistically</w:t>
      </w:r>
      <w:r>
        <w:t xml:space="preserve"> through </w:t>
      </w:r>
      <w:r w:rsidR="00E01856">
        <w:t xml:space="preserve">direct live </w:t>
      </w:r>
      <w:r>
        <w:t>stage experience</w:t>
      </w:r>
    </w:p>
    <w:p w:rsidR="00415250" w:rsidRPr="006A0455" w:rsidRDefault="00415250" w:rsidP="00415250">
      <w:pPr>
        <w:pStyle w:val="Default"/>
        <w:numPr>
          <w:ilvl w:val="0"/>
          <w:numId w:val="20"/>
        </w:numPr>
      </w:pPr>
      <w:r w:rsidRPr="006A0455">
        <w:t>Perform an assigned role with acceptable music and dramatic effect.</w:t>
      </w:r>
    </w:p>
    <w:p w:rsidR="00EE2E3D" w:rsidRPr="006A0455" w:rsidRDefault="00EE2E3D" w:rsidP="00D030F1">
      <w:pPr>
        <w:pStyle w:val="ListParagraph"/>
        <w:widowControl/>
        <w:numPr>
          <w:ilvl w:val="0"/>
          <w:numId w:val="20"/>
        </w:numPr>
        <w:autoSpaceDE/>
        <w:autoSpaceDN/>
        <w:adjustRightInd/>
      </w:pPr>
      <w:r w:rsidRPr="006A0455">
        <w:t>Introduce the student to the fundamentals of acting for musical theatre.</w:t>
      </w:r>
    </w:p>
    <w:p w:rsidR="00EE2E3D" w:rsidRDefault="00EE2E3D" w:rsidP="00D030F1">
      <w:pPr>
        <w:pStyle w:val="ListParagraph"/>
        <w:widowControl/>
        <w:numPr>
          <w:ilvl w:val="0"/>
          <w:numId w:val="20"/>
        </w:numPr>
        <w:autoSpaceDE/>
        <w:autoSpaceDN/>
        <w:adjustRightInd/>
      </w:pPr>
      <w:r w:rsidRPr="006A0455">
        <w:t>Help the student realize the ability to play a role to fulfill the sense of drama and structure in musical theatre.</w:t>
      </w:r>
    </w:p>
    <w:p w:rsidR="00E01856" w:rsidRPr="006A0455" w:rsidRDefault="00E01856" w:rsidP="00E01856">
      <w:pPr>
        <w:pStyle w:val="ListParagraph"/>
        <w:widowControl/>
        <w:autoSpaceDE/>
        <w:autoSpaceDN/>
        <w:adjustRightInd/>
        <w:ind w:left="1080"/>
      </w:pPr>
    </w:p>
    <w:p w:rsidR="00EE2E3D" w:rsidRPr="006A0455" w:rsidRDefault="00E01856" w:rsidP="00F139FA">
      <w:pPr>
        <w:pStyle w:val="ListParagraph"/>
        <w:numPr>
          <w:ilvl w:val="0"/>
          <w:numId w:val="22"/>
        </w:numPr>
      </w:pPr>
      <w:r>
        <w:t>Discover an</w:t>
      </w:r>
      <w:r w:rsidRPr="006A0455">
        <w:t xml:space="preserve"> appreciation of the art of musical theatre</w:t>
      </w:r>
    </w:p>
    <w:p w:rsidR="00EE2E3D" w:rsidRPr="006A0455" w:rsidRDefault="00EE2E3D" w:rsidP="00D030F1">
      <w:pPr>
        <w:pStyle w:val="Default"/>
        <w:numPr>
          <w:ilvl w:val="0"/>
          <w:numId w:val="21"/>
        </w:numPr>
      </w:pPr>
      <w:r w:rsidRPr="006A0455">
        <w:t xml:space="preserve">Demonstrate a spirit of cooperation, sense of commitment, concern for teamwork and assume other positive attitudes deemed essential for a successful production. </w:t>
      </w:r>
    </w:p>
    <w:p w:rsidR="00E01856" w:rsidRDefault="00E01856" w:rsidP="00D030F1">
      <w:pPr>
        <w:pStyle w:val="Default"/>
        <w:numPr>
          <w:ilvl w:val="0"/>
          <w:numId w:val="21"/>
        </w:numPr>
      </w:pPr>
      <w:r>
        <w:t xml:space="preserve">Recognize the basic </w:t>
      </w:r>
      <w:r w:rsidR="00EE2E3D" w:rsidRPr="006A0455">
        <w:t xml:space="preserve">structure </w:t>
      </w:r>
      <w:r>
        <w:t>of musical theatre.</w:t>
      </w:r>
    </w:p>
    <w:p w:rsidR="00EE2E3D" w:rsidRPr="006A0455" w:rsidRDefault="00E01856" w:rsidP="00D030F1">
      <w:pPr>
        <w:pStyle w:val="Default"/>
        <w:numPr>
          <w:ilvl w:val="0"/>
          <w:numId w:val="21"/>
        </w:numPr>
      </w:pPr>
      <w:r>
        <w:t xml:space="preserve">Develop an </w:t>
      </w:r>
      <w:r w:rsidR="00EE2E3D" w:rsidRPr="006A0455">
        <w:t>awareness of the contribution made by each of the collaborating elements in the production.</w:t>
      </w:r>
    </w:p>
    <w:p w:rsidR="00EE2E3D" w:rsidRDefault="00EE2E3D" w:rsidP="00D030F1">
      <w:pPr>
        <w:pStyle w:val="Default"/>
      </w:pPr>
    </w:p>
    <w:p w:rsidR="006F5909" w:rsidRPr="006A0455" w:rsidRDefault="006F5909" w:rsidP="00D030F1">
      <w:pPr>
        <w:pStyle w:val="Default"/>
      </w:pPr>
    </w:p>
    <w:p w:rsidR="00816800" w:rsidRDefault="00816800" w:rsidP="00D030F1">
      <w:pPr>
        <w:pStyle w:val="Heading1"/>
        <w:numPr>
          <w:ilvl w:val="0"/>
          <w:numId w:val="19"/>
        </w:numPr>
        <w:ind w:left="360"/>
        <w:rPr>
          <w:b/>
          <w:bCs/>
          <w:color w:val="000000"/>
        </w:rPr>
      </w:pPr>
      <w:r w:rsidRPr="006A0455">
        <w:rPr>
          <w:b/>
          <w:bCs/>
          <w:color w:val="000000"/>
        </w:rPr>
        <w:t xml:space="preserve">INSTRUCTOR'S EXPECTATIONS OF STUDENTS IN CLASS </w:t>
      </w:r>
    </w:p>
    <w:p w:rsidR="006F5909" w:rsidRPr="006F5909" w:rsidRDefault="006F5909" w:rsidP="006F5909">
      <w:pPr>
        <w:pStyle w:val="Default"/>
      </w:pPr>
    </w:p>
    <w:p w:rsidR="00236C62" w:rsidRPr="006A0455" w:rsidRDefault="00236C62" w:rsidP="00D030F1">
      <w:pPr>
        <w:ind w:left="-360" w:firstLine="60"/>
        <w:rPr>
          <w:b/>
        </w:rPr>
      </w:pPr>
    </w:p>
    <w:p w:rsidR="00F32450" w:rsidRDefault="00816800" w:rsidP="00F32450">
      <w:pPr>
        <w:pStyle w:val="Heading1"/>
        <w:numPr>
          <w:ilvl w:val="0"/>
          <w:numId w:val="19"/>
        </w:numPr>
        <w:ind w:left="360"/>
        <w:rPr>
          <w:b/>
          <w:bCs/>
          <w:color w:val="000000"/>
        </w:rPr>
      </w:pPr>
      <w:r w:rsidRPr="006A0455">
        <w:rPr>
          <w:b/>
          <w:bCs/>
          <w:color w:val="000000"/>
        </w:rPr>
        <w:t>TEXTBOO</w:t>
      </w:r>
      <w:r w:rsidR="00F32450" w:rsidRPr="006A0455">
        <w:rPr>
          <w:b/>
          <w:bCs/>
          <w:color w:val="000000"/>
        </w:rPr>
        <w:t>KS AND OTHER REQUIRED MATERIALS</w:t>
      </w:r>
    </w:p>
    <w:p w:rsidR="006F5909" w:rsidRPr="006F5909" w:rsidRDefault="006F5909" w:rsidP="006F5909">
      <w:pPr>
        <w:pStyle w:val="Default"/>
      </w:pPr>
    </w:p>
    <w:p w:rsidR="00F32450" w:rsidRPr="006A0455" w:rsidRDefault="00F32450" w:rsidP="00F32450">
      <w:pPr>
        <w:pStyle w:val="Default"/>
      </w:pPr>
    </w:p>
    <w:p w:rsidR="00F32450" w:rsidRDefault="00F32450" w:rsidP="00F32450">
      <w:pPr>
        <w:pStyle w:val="Heading1"/>
        <w:numPr>
          <w:ilvl w:val="0"/>
          <w:numId w:val="19"/>
        </w:numPr>
        <w:ind w:left="360"/>
        <w:rPr>
          <w:b/>
          <w:bCs/>
          <w:color w:val="000000"/>
        </w:rPr>
      </w:pPr>
      <w:r w:rsidRPr="006A0455">
        <w:rPr>
          <w:b/>
          <w:bCs/>
          <w:color w:val="000000"/>
        </w:rPr>
        <w:t>REFERENCES</w:t>
      </w:r>
    </w:p>
    <w:p w:rsidR="006F5909" w:rsidRPr="006F5909" w:rsidRDefault="006F5909" w:rsidP="006F5909">
      <w:pPr>
        <w:pStyle w:val="Default"/>
      </w:pPr>
    </w:p>
    <w:p w:rsidR="00924F49" w:rsidRPr="006A0455" w:rsidRDefault="00924F49" w:rsidP="00D030F1">
      <w:pPr>
        <w:ind w:left="-360" w:firstLine="60"/>
        <w:rPr>
          <w:b/>
        </w:rPr>
      </w:pPr>
    </w:p>
    <w:p w:rsidR="00816800" w:rsidRDefault="00816800" w:rsidP="00D030F1">
      <w:pPr>
        <w:pStyle w:val="Heading1"/>
        <w:numPr>
          <w:ilvl w:val="0"/>
          <w:numId w:val="19"/>
        </w:numPr>
        <w:ind w:left="360"/>
        <w:rPr>
          <w:b/>
          <w:bCs/>
          <w:color w:val="000000"/>
        </w:rPr>
      </w:pPr>
      <w:r w:rsidRPr="006A0455">
        <w:rPr>
          <w:b/>
          <w:bCs/>
          <w:color w:val="000000"/>
        </w:rPr>
        <w:t xml:space="preserve">METHODS OF INSTRUCTION AND EVALUATION </w:t>
      </w:r>
    </w:p>
    <w:p w:rsidR="006F5909" w:rsidRPr="006F5909" w:rsidRDefault="006F5909" w:rsidP="006F5909">
      <w:pPr>
        <w:pStyle w:val="Default"/>
      </w:pPr>
    </w:p>
    <w:p w:rsidR="00816800" w:rsidRPr="006A0455" w:rsidRDefault="00816800" w:rsidP="00D030F1">
      <w:pPr>
        <w:ind w:left="-360" w:firstLine="60"/>
        <w:rPr>
          <w:b/>
          <w:color w:val="000000"/>
        </w:rPr>
      </w:pPr>
    </w:p>
    <w:p w:rsidR="00F32450" w:rsidRDefault="00F32450" w:rsidP="00D030F1">
      <w:pPr>
        <w:pStyle w:val="Heading1"/>
        <w:numPr>
          <w:ilvl w:val="0"/>
          <w:numId w:val="19"/>
        </w:numPr>
        <w:ind w:left="360"/>
        <w:rPr>
          <w:b/>
          <w:color w:val="000000"/>
        </w:rPr>
      </w:pPr>
      <w:r w:rsidRPr="006A0455">
        <w:rPr>
          <w:b/>
          <w:color w:val="000000"/>
        </w:rPr>
        <w:t>ATTENDANCE REQUIRMENTS</w:t>
      </w:r>
    </w:p>
    <w:p w:rsidR="006F5909" w:rsidRPr="006F5909" w:rsidRDefault="006F5909" w:rsidP="006F5909">
      <w:pPr>
        <w:pStyle w:val="Default"/>
      </w:pPr>
    </w:p>
    <w:p w:rsidR="00F32450" w:rsidRPr="006A0455" w:rsidRDefault="00F32450" w:rsidP="00F32450">
      <w:pPr>
        <w:pStyle w:val="Default"/>
      </w:pPr>
    </w:p>
    <w:p w:rsidR="00816800" w:rsidRPr="006A0455" w:rsidRDefault="00816800" w:rsidP="00D030F1">
      <w:pPr>
        <w:pStyle w:val="Heading1"/>
        <w:numPr>
          <w:ilvl w:val="0"/>
          <w:numId w:val="19"/>
        </w:numPr>
        <w:ind w:left="360"/>
        <w:rPr>
          <w:b/>
          <w:color w:val="000000"/>
        </w:rPr>
      </w:pPr>
      <w:r w:rsidRPr="006A0455">
        <w:rPr>
          <w:b/>
          <w:bCs/>
          <w:color w:val="000000"/>
        </w:rPr>
        <w:t xml:space="preserve">COURSE OUTLINE </w:t>
      </w:r>
    </w:p>
    <w:p w:rsidR="00816800" w:rsidRDefault="00816800" w:rsidP="00D030F1">
      <w:pPr>
        <w:pStyle w:val="NormalWeb"/>
        <w:spacing w:before="0" w:after="0"/>
        <w:rPr>
          <w:color w:val="000000"/>
        </w:rPr>
      </w:pPr>
      <w:r w:rsidRPr="006A0455">
        <w:rPr>
          <w:color w:val="000000"/>
        </w:rPr>
        <w:t xml:space="preserve"> </w:t>
      </w:r>
      <w:r w:rsidR="00A736FD" w:rsidRPr="006A0455">
        <w:rPr>
          <w:color w:val="000000"/>
        </w:rPr>
        <w:tab/>
      </w:r>
    </w:p>
    <w:p w:rsidR="00AB2BC1" w:rsidRDefault="00AB2BC1" w:rsidP="00AB2BC1">
      <w:pPr>
        <w:pStyle w:val="Default"/>
      </w:pPr>
    </w:p>
    <w:p w:rsidR="00AB2BC1" w:rsidRDefault="00AB2BC1" w:rsidP="00AB2BC1">
      <w:pPr>
        <w:pStyle w:val="Default"/>
      </w:pPr>
    </w:p>
    <w:p w:rsidR="00AB2BC1" w:rsidRDefault="00AB2BC1" w:rsidP="00AB2BC1">
      <w:pPr>
        <w:pStyle w:val="Default"/>
      </w:pPr>
    </w:p>
    <w:p w:rsidR="00AB2BC1" w:rsidRDefault="00AB2BC1" w:rsidP="00AB2BC1">
      <w:pPr>
        <w:pStyle w:val="Default"/>
      </w:pPr>
    </w:p>
    <w:p w:rsidR="00AB2BC1" w:rsidRDefault="00AB2BC1" w:rsidP="00AB2BC1">
      <w:pPr>
        <w:pStyle w:val="Default"/>
      </w:pPr>
    </w:p>
    <w:p w:rsidR="00AB2BC1" w:rsidRDefault="00AB2BC1" w:rsidP="00AB2BC1">
      <w:pPr>
        <w:pStyle w:val="Default"/>
      </w:pPr>
    </w:p>
    <w:p w:rsidR="00AB2BC1" w:rsidRPr="00AB2BC1" w:rsidRDefault="00AB2BC1" w:rsidP="00AB2BC1">
      <w:pPr>
        <w:pStyle w:val="Default"/>
      </w:pPr>
    </w:p>
    <w:sectPr w:rsidR="00AB2BC1" w:rsidRPr="00AB2BC1" w:rsidSect="006A0455">
      <w:type w:val="continuous"/>
      <w:pgSz w:w="12240" w:h="15840"/>
      <w:pgMar w:top="720" w:right="720" w:bottom="720" w:left="720" w:header="720" w:footer="72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207D94"/>
    <w:multiLevelType w:val="hybridMultilevel"/>
    <w:tmpl w:val="7C6EF3E8"/>
    <w:lvl w:ilvl="0" w:tplc="A9C4609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9FC4BB0"/>
    <w:multiLevelType w:val="hybridMultilevel"/>
    <w:tmpl w:val="43B01FF0"/>
    <w:lvl w:ilvl="0" w:tplc="2AAC75B0">
      <w:start w:val="9"/>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EDA7CF3"/>
    <w:multiLevelType w:val="hybridMultilevel"/>
    <w:tmpl w:val="7D6ABF3C"/>
    <w:lvl w:ilvl="0" w:tplc="CE4261D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17332275"/>
    <w:multiLevelType w:val="hybridMultilevel"/>
    <w:tmpl w:val="11D0C36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A6A02A9"/>
    <w:multiLevelType w:val="hybridMultilevel"/>
    <w:tmpl w:val="AA8C2A0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C7A2E44"/>
    <w:multiLevelType w:val="hybridMultilevel"/>
    <w:tmpl w:val="795E6F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F343589"/>
    <w:multiLevelType w:val="hybridMultilevel"/>
    <w:tmpl w:val="4634A6EE"/>
    <w:lvl w:ilvl="0" w:tplc="000647A0">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7">
    <w:nsid w:val="20E64618"/>
    <w:multiLevelType w:val="hybridMultilevel"/>
    <w:tmpl w:val="956CCBC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2D036A5"/>
    <w:multiLevelType w:val="hybridMultilevel"/>
    <w:tmpl w:val="539263EA"/>
    <w:lvl w:ilvl="0" w:tplc="F58A39D0">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6427501"/>
    <w:multiLevelType w:val="hybridMultilevel"/>
    <w:tmpl w:val="B298FF00"/>
    <w:lvl w:ilvl="0" w:tplc="F86A8CD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nsid w:val="26FBE248"/>
    <w:multiLevelType w:val="hybridMultilevel"/>
    <w:tmpl w:val="7AFD38A0"/>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303F2157"/>
    <w:multiLevelType w:val="hybridMultilevel"/>
    <w:tmpl w:val="8F26315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2">
    <w:nsid w:val="331B5C94"/>
    <w:multiLevelType w:val="hybridMultilevel"/>
    <w:tmpl w:val="93EC72AC"/>
    <w:lvl w:ilvl="0" w:tplc="301AC726">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
    <w:nsid w:val="35217D5C"/>
    <w:multiLevelType w:val="hybridMultilevel"/>
    <w:tmpl w:val="7E38BC44"/>
    <w:lvl w:ilvl="0" w:tplc="3DE04E4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49063543"/>
    <w:multiLevelType w:val="hybridMultilevel"/>
    <w:tmpl w:val="DFF2DDE2"/>
    <w:lvl w:ilvl="0" w:tplc="B0C857B4">
      <w:start w:val="1"/>
      <w:numFmt w:val="upperRoman"/>
      <w:lvlText w:val="%1."/>
      <w:lvlJc w:val="righ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A654B5E"/>
    <w:multiLevelType w:val="hybridMultilevel"/>
    <w:tmpl w:val="76507248"/>
    <w:lvl w:ilvl="0" w:tplc="F60E22A4">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4AB00B6F"/>
    <w:multiLevelType w:val="singleLevel"/>
    <w:tmpl w:val="38DE1734"/>
    <w:lvl w:ilvl="0">
      <w:start w:val="1"/>
      <w:numFmt w:val="decimal"/>
      <w:lvlText w:val="%1."/>
      <w:lvlJc w:val="left"/>
      <w:pPr>
        <w:tabs>
          <w:tab w:val="num" w:pos="1296"/>
        </w:tabs>
        <w:ind w:left="1296" w:hanging="576"/>
      </w:pPr>
      <w:rPr>
        <w:rFonts w:hint="default"/>
      </w:rPr>
    </w:lvl>
  </w:abstractNum>
  <w:abstractNum w:abstractNumId="17">
    <w:nsid w:val="5C881499"/>
    <w:multiLevelType w:val="hybridMultilevel"/>
    <w:tmpl w:val="CB147A3E"/>
    <w:lvl w:ilvl="0" w:tplc="000647A0">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C91667F"/>
    <w:multiLevelType w:val="hybridMultilevel"/>
    <w:tmpl w:val="59DE17A8"/>
    <w:lvl w:ilvl="0" w:tplc="6BAC2F88">
      <w:start w:val="1"/>
      <w:numFmt w:val="bullet"/>
      <w:pStyle w:val="Bullet-1"/>
      <w:lvlText w:val=""/>
      <w:lvlJc w:val="left"/>
      <w:pPr>
        <w:tabs>
          <w:tab w:val="num" w:pos="490"/>
        </w:tabs>
        <w:ind w:left="490" w:hanging="49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60B71253"/>
    <w:multiLevelType w:val="hybridMultilevel"/>
    <w:tmpl w:val="1E1455F6"/>
    <w:lvl w:ilvl="0" w:tplc="97AE9DDA">
      <w:start w:val="1"/>
      <w:numFmt w:val="decimal"/>
      <w:lvlText w:val="%1&gt;"/>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nsid w:val="70622956"/>
    <w:multiLevelType w:val="hybridMultilevel"/>
    <w:tmpl w:val="F49CAA9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7A0678EA"/>
    <w:multiLevelType w:val="hybridMultilevel"/>
    <w:tmpl w:val="010C8334"/>
    <w:lvl w:ilvl="0" w:tplc="0409000F">
      <w:start w:val="1"/>
      <w:numFmt w:val="decimal"/>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num w:numId="1">
    <w:abstractNumId w:val="10"/>
  </w:num>
  <w:num w:numId="2">
    <w:abstractNumId w:val="11"/>
  </w:num>
  <w:num w:numId="3">
    <w:abstractNumId w:val="2"/>
  </w:num>
  <w:num w:numId="4">
    <w:abstractNumId w:val="18"/>
  </w:num>
  <w:num w:numId="5">
    <w:abstractNumId w:val="6"/>
  </w:num>
  <w:num w:numId="6">
    <w:abstractNumId w:val="21"/>
  </w:num>
  <w:num w:numId="7">
    <w:abstractNumId w:val="17"/>
  </w:num>
  <w:num w:numId="8">
    <w:abstractNumId w:val="4"/>
  </w:num>
  <w:num w:numId="9">
    <w:abstractNumId w:val="5"/>
  </w:num>
  <w:num w:numId="10">
    <w:abstractNumId w:val="19"/>
  </w:num>
  <w:num w:numId="11">
    <w:abstractNumId w:val="9"/>
  </w:num>
  <w:num w:numId="12">
    <w:abstractNumId w:val="12"/>
  </w:num>
  <w:num w:numId="13">
    <w:abstractNumId w:val="8"/>
  </w:num>
  <w:num w:numId="14">
    <w:abstractNumId w:val="1"/>
  </w:num>
  <w:num w:numId="15">
    <w:abstractNumId w:val="0"/>
  </w:num>
  <w:num w:numId="16">
    <w:abstractNumId w:val="15"/>
  </w:num>
  <w:num w:numId="17">
    <w:abstractNumId w:val="13"/>
  </w:num>
  <w:num w:numId="18">
    <w:abstractNumId w:val="16"/>
  </w:num>
  <w:num w:numId="19">
    <w:abstractNumId w:val="14"/>
  </w:num>
  <w:num w:numId="20">
    <w:abstractNumId w:val="20"/>
  </w:num>
  <w:num w:numId="21">
    <w:abstractNumId w:val="7"/>
  </w:num>
  <w:num w:numId="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1CF0"/>
    <w:rsid w:val="00063391"/>
    <w:rsid w:val="00093EBF"/>
    <w:rsid w:val="000A1663"/>
    <w:rsid w:val="000D3932"/>
    <w:rsid w:val="000E0548"/>
    <w:rsid w:val="000E4F33"/>
    <w:rsid w:val="000E7D2D"/>
    <w:rsid w:val="000F360D"/>
    <w:rsid w:val="001075D7"/>
    <w:rsid w:val="00114E33"/>
    <w:rsid w:val="00126D53"/>
    <w:rsid w:val="0013312B"/>
    <w:rsid w:val="00135A10"/>
    <w:rsid w:val="0014205D"/>
    <w:rsid w:val="001470B6"/>
    <w:rsid w:val="00153C4D"/>
    <w:rsid w:val="00172C41"/>
    <w:rsid w:val="001941A3"/>
    <w:rsid w:val="00206871"/>
    <w:rsid w:val="00236C62"/>
    <w:rsid w:val="00267D6D"/>
    <w:rsid w:val="00273946"/>
    <w:rsid w:val="002770B1"/>
    <w:rsid w:val="00292DB3"/>
    <w:rsid w:val="002B692A"/>
    <w:rsid w:val="002C03DB"/>
    <w:rsid w:val="002F20EF"/>
    <w:rsid w:val="0030693D"/>
    <w:rsid w:val="003459E2"/>
    <w:rsid w:val="00347FCA"/>
    <w:rsid w:val="0037657A"/>
    <w:rsid w:val="0038761D"/>
    <w:rsid w:val="003B3087"/>
    <w:rsid w:val="003E4FEA"/>
    <w:rsid w:val="00413E1E"/>
    <w:rsid w:val="00415250"/>
    <w:rsid w:val="00444DA8"/>
    <w:rsid w:val="00454C8E"/>
    <w:rsid w:val="00456F92"/>
    <w:rsid w:val="004714F0"/>
    <w:rsid w:val="004721EE"/>
    <w:rsid w:val="00486CD0"/>
    <w:rsid w:val="004A6075"/>
    <w:rsid w:val="004C0715"/>
    <w:rsid w:val="004E0EF8"/>
    <w:rsid w:val="0058319B"/>
    <w:rsid w:val="005B3C01"/>
    <w:rsid w:val="005D3680"/>
    <w:rsid w:val="00607985"/>
    <w:rsid w:val="00610F7A"/>
    <w:rsid w:val="00612973"/>
    <w:rsid w:val="006423C3"/>
    <w:rsid w:val="0064294B"/>
    <w:rsid w:val="00663C1C"/>
    <w:rsid w:val="006A0455"/>
    <w:rsid w:val="006B61DF"/>
    <w:rsid w:val="006C4B8F"/>
    <w:rsid w:val="006E52A1"/>
    <w:rsid w:val="006F1A65"/>
    <w:rsid w:val="006F5909"/>
    <w:rsid w:val="00710A45"/>
    <w:rsid w:val="00711B6A"/>
    <w:rsid w:val="0077241D"/>
    <w:rsid w:val="00780447"/>
    <w:rsid w:val="007A19AA"/>
    <w:rsid w:val="007A5D65"/>
    <w:rsid w:val="007B11E9"/>
    <w:rsid w:val="007C0BC5"/>
    <w:rsid w:val="007C5D7C"/>
    <w:rsid w:val="007D09EC"/>
    <w:rsid w:val="007F1CF0"/>
    <w:rsid w:val="00816800"/>
    <w:rsid w:val="00833210"/>
    <w:rsid w:val="00857503"/>
    <w:rsid w:val="0087343D"/>
    <w:rsid w:val="0089422E"/>
    <w:rsid w:val="008A2D1B"/>
    <w:rsid w:val="008C34D6"/>
    <w:rsid w:val="008E166F"/>
    <w:rsid w:val="008E2624"/>
    <w:rsid w:val="00901879"/>
    <w:rsid w:val="00922A14"/>
    <w:rsid w:val="00924F49"/>
    <w:rsid w:val="009906ED"/>
    <w:rsid w:val="009A63E5"/>
    <w:rsid w:val="009B290D"/>
    <w:rsid w:val="00A07443"/>
    <w:rsid w:val="00A14586"/>
    <w:rsid w:val="00A5124D"/>
    <w:rsid w:val="00A736FD"/>
    <w:rsid w:val="00A76037"/>
    <w:rsid w:val="00A76E05"/>
    <w:rsid w:val="00A877E9"/>
    <w:rsid w:val="00AB12EA"/>
    <w:rsid w:val="00AB2BC1"/>
    <w:rsid w:val="00AC633C"/>
    <w:rsid w:val="00AD6FCF"/>
    <w:rsid w:val="00AF7D30"/>
    <w:rsid w:val="00B0340B"/>
    <w:rsid w:val="00B04D41"/>
    <w:rsid w:val="00B07FA7"/>
    <w:rsid w:val="00B17FB5"/>
    <w:rsid w:val="00B422BB"/>
    <w:rsid w:val="00B65022"/>
    <w:rsid w:val="00B75E5E"/>
    <w:rsid w:val="00B942C6"/>
    <w:rsid w:val="00B96B5D"/>
    <w:rsid w:val="00BC6103"/>
    <w:rsid w:val="00C50AAB"/>
    <w:rsid w:val="00C56C00"/>
    <w:rsid w:val="00CB2FFB"/>
    <w:rsid w:val="00CB44B5"/>
    <w:rsid w:val="00D030F1"/>
    <w:rsid w:val="00D06A01"/>
    <w:rsid w:val="00D47A26"/>
    <w:rsid w:val="00D52A36"/>
    <w:rsid w:val="00D54B7D"/>
    <w:rsid w:val="00D74290"/>
    <w:rsid w:val="00D747A8"/>
    <w:rsid w:val="00D800F5"/>
    <w:rsid w:val="00D8203B"/>
    <w:rsid w:val="00D94BE4"/>
    <w:rsid w:val="00DC2B6C"/>
    <w:rsid w:val="00E01856"/>
    <w:rsid w:val="00E04279"/>
    <w:rsid w:val="00E24341"/>
    <w:rsid w:val="00E340CB"/>
    <w:rsid w:val="00E36C37"/>
    <w:rsid w:val="00E46A62"/>
    <w:rsid w:val="00E57CE9"/>
    <w:rsid w:val="00E721A4"/>
    <w:rsid w:val="00E86B36"/>
    <w:rsid w:val="00E9679A"/>
    <w:rsid w:val="00EA3183"/>
    <w:rsid w:val="00EA3BB8"/>
    <w:rsid w:val="00EE2E3D"/>
    <w:rsid w:val="00F26248"/>
    <w:rsid w:val="00F32450"/>
    <w:rsid w:val="00F33549"/>
    <w:rsid w:val="00F454F4"/>
    <w:rsid w:val="00F67B69"/>
    <w:rsid w:val="00F80758"/>
    <w:rsid w:val="00FE47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FE385D94-A450-4182-B67A-460052CA2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next w:val="Default"/>
    <w:qFormat/>
    <w:rsid w:val="00A877E9"/>
    <w:pPr>
      <w:widowControl w:val="0"/>
      <w:autoSpaceDE w:val="0"/>
      <w:autoSpaceDN w:val="0"/>
      <w:adjustRightInd w:val="0"/>
    </w:pPr>
    <w:rPr>
      <w:sz w:val="24"/>
      <w:szCs w:val="24"/>
    </w:rPr>
  </w:style>
  <w:style w:type="paragraph" w:styleId="Heading1">
    <w:name w:val="heading 1"/>
    <w:basedOn w:val="Default"/>
    <w:next w:val="Default"/>
    <w:qFormat/>
    <w:rsid w:val="00A877E9"/>
    <w:pPr>
      <w:outlineLvl w:val="0"/>
    </w:pPr>
    <w:rPr>
      <w:color w:val="auto"/>
    </w:rPr>
  </w:style>
  <w:style w:type="paragraph" w:styleId="Heading2">
    <w:name w:val="heading 2"/>
    <w:basedOn w:val="Default"/>
    <w:next w:val="Default"/>
    <w:qFormat/>
    <w:rsid w:val="00A877E9"/>
    <w:pPr>
      <w:outlineLvl w:val="1"/>
    </w:pPr>
    <w:rPr>
      <w:color w:val="auto"/>
    </w:rPr>
  </w:style>
  <w:style w:type="paragraph" w:styleId="Heading5">
    <w:name w:val="heading 5"/>
    <w:basedOn w:val="Default"/>
    <w:next w:val="Default"/>
    <w:qFormat/>
    <w:rsid w:val="00A877E9"/>
    <w:pPr>
      <w:outlineLvl w:val="4"/>
    </w:pPr>
    <w:rPr>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877E9"/>
    <w:pPr>
      <w:widowControl w:val="0"/>
      <w:autoSpaceDE w:val="0"/>
      <w:autoSpaceDN w:val="0"/>
      <w:adjustRightInd w:val="0"/>
    </w:pPr>
    <w:rPr>
      <w:color w:val="000000"/>
      <w:sz w:val="24"/>
      <w:szCs w:val="24"/>
    </w:rPr>
  </w:style>
  <w:style w:type="paragraph" w:styleId="Title">
    <w:name w:val="Title"/>
    <w:basedOn w:val="Default"/>
    <w:next w:val="Default"/>
    <w:qFormat/>
    <w:rsid w:val="00A877E9"/>
    <w:rPr>
      <w:color w:val="auto"/>
    </w:rPr>
  </w:style>
  <w:style w:type="paragraph" w:styleId="BodyTextIndent">
    <w:name w:val="Body Text Indent"/>
    <w:basedOn w:val="Default"/>
    <w:next w:val="Default"/>
    <w:rsid w:val="00A877E9"/>
    <w:rPr>
      <w:color w:val="auto"/>
    </w:rPr>
  </w:style>
  <w:style w:type="paragraph" w:styleId="NormalWeb">
    <w:name w:val="Normal (Web)"/>
    <w:basedOn w:val="Default"/>
    <w:next w:val="Default"/>
    <w:rsid w:val="00A877E9"/>
    <w:pPr>
      <w:spacing w:before="100" w:after="100"/>
    </w:pPr>
    <w:rPr>
      <w:color w:val="auto"/>
    </w:rPr>
  </w:style>
  <w:style w:type="character" w:styleId="Hyperlink">
    <w:name w:val="Hyperlink"/>
    <w:basedOn w:val="DefaultParagraphFont"/>
    <w:rsid w:val="00B17FB5"/>
    <w:rPr>
      <w:color w:val="0000FF"/>
      <w:u w:val="single"/>
    </w:rPr>
  </w:style>
  <w:style w:type="paragraph" w:customStyle="1" w:styleId="Bullet-1">
    <w:name w:val="Bullet-1"/>
    <w:basedOn w:val="Normal"/>
    <w:rsid w:val="00A5124D"/>
    <w:pPr>
      <w:widowControl/>
      <w:numPr>
        <w:numId w:val="4"/>
      </w:numPr>
      <w:autoSpaceDE/>
      <w:autoSpaceDN/>
      <w:adjustRightInd/>
      <w:spacing w:after="120"/>
    </w:pPr>
    <w:rPr>
      <w:sz w:val="22"/>
      <w:szCs w:val="20"/>
    </w:rPr>
  </w:style>
  <w:style w:type="character" w:styleId="Emphasis">
    <w:name w:val="Emphasis"/>
    <w:basedOn w:val="DefaultParagraphFont"/>
    <w:qFormat/>
    <w:rsid w:val="00D74290"/>
    <w:rPr>
      <w:i/>
      <w:iCs/>
    </w:rPr>
  </w:style>
  <w:style w:type="paragraph" w:styleId="ListParagraph">
    <w:name w:val="List Paragraph"/>
    <w:basedOn w:val="Normal"/>
    <w:uiPriority w:val="34"/>
    <w:qFormat/>
    <w:rsid w:val="00D800F5"/>
    <w:pPr>
      <w:ind w:left="720"/>
      <w:contextualSpacing/>
    </w:pPr>
  </w:style>
  <w:style w:type="paragraph" w:styleId="BalloonText">
    <w:name w:val="Balloon Text"/>
    <w:basedOn w:val="Normal"/>
    <w:link w:val="BalloonTextChar"/>
    <w:rsid w:val="00E86B36"/>
    <w:rPr>
      <w:rFonts w:ascii="Tahoma" w:hAnsi="Tahoma" w:cs="Tahoma"/>
      <w:sz w:val="16"/>
      <w:szCs w:val="16"/>
    </w:rPr>
  </w:style>
  <w:style w:type="character" w:customStyle="1" w:styleId="BalloonTextChar">
    <w:name w:val="Balloon Text Char"/>
    <w:basedOn w:val="DefaultParagraphFont"/>
    <w:link w:val="BalloonText"/>
    <w:rsid w:val="00E86B3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1949532">
      <w:bodyDiv w:val="1"/>
      <w:marLeft w:val="0"/>
      <w:marRight w:val="0"/>
      <w:marTop w:val="0"/>
      <w:marBottom w:val="0"/>
      <w:divBdr>
        <w:top w:val="none" w:sz="0" w:space="0" w:color="auto"/>
        <w:left w:val="none" w:sz="0" w:space="0" w:color="auto"/>
        <w:bottom w:val="none" w:sz="0" w:space="0" w:color="auto"/>
        <w:right w:val="none" w:sz="0" w:space="0" w:color="auto"/>
      </w:divBdr>
    </w:div>
    <w:div w:id="1720589818">
      <w:bodyDiv w:val="1"/>
      <w:marLeft w:val="0"/>
      <w:marRight w:val="0"/>
      <w:marTop w:val="0"/>
      <w:marBottom w:val="0"/>
      <w:divBdr>
        <w:top w:val="none" w:sz="0" w:space="0" w:color="auto"/>
        <w:left w:val="none" w:sz="0" w:space="0" w:color="auto"/>
        <w:bottom w:val="none" w:sz="0" w:space="0" w:color="auto"/>
        <w:right w:val="none" w:sz="0" w:space="0" w:color="auto"/>
      </w:divBdr>
      <w:divsChild>
        <w:div w:id="43456680">
          <w:marLeft w:val="0"/>
          <w:marRight w:val="0"/>
          <w:marTop w:val="0"/>
          <w:marBottom w:val="0"/>
          <w:divBdr>
            <w:top w:val="none" w:sz="0" w:space="0" w:color="auto"/>
            <w:left w:val="none" w:sz="0" w:space="0" w:color="auto"/>
            <w:bottom w:val="none" w:sz="0" w:space="0" w:color="auto"/>
            <w:right w:val="none" w:sz="0" w:space="0" w:color="auto"/>
          </w:divBdr>
          <w:divsChild>
            <w:div w:id="1956406993">
              <w:marLeft w:val="0"/>
              <w:marRight w:val="0"/>
              <w:marTop w:val="0"/>
              <w:marBottom w:val="0"/>
              <w:divBdr>
                <w:top w:val="none" w:sz="0" w:space="0" w:color="auto"/>
                <w:left w:val="none" w:sz="0" w:space="0" w:color="auto"/>
                <w:bottom w:val="none" w:sz="0" w:space="0" w:color="auto"/>
                <w:right w:val="none" w:sz="0" w:space="0" w:color="auto"/>
              </w:divBdr>
              <w:divsChild>
                <w:div w:id="50921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569</Words>
  <Characters>3285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BARTON COUNTY COMMUNITY COLLEGE</vt:lpstr>
    </vt:vector>
  </TitlesOfParts>
  <Company/>
  <LinksUpToDate>false</LinksUpToDate>
  <CharactersWithSpaces>3847</CharactersWithSpaces>
  <SharedDoc>false</SharedDoc>
  <HLinks>
    <vt:vector size="6" baseType="variant">
      <vt:variant>
        <vt:i4>4325396</vt:i4>
      </vt:variant>
      <vt:variant>
        <vt:i4>0</vt:i4>
      </vt:variant>
      <vt:variant>
        <vt:i4>0</vt:i4>
      </vt:variant>
      <vt:variant>
        <vt:i4>5</vt:i4>
      </vt:variant>
      <vt:variant>
        <vt:lpwstr>http://fortriley.bartonccc.edu/frcampus/StudentHandbook/policies.htm</vt:lpwstr>
      </vt:variant>
      <vt:variant>
        <vt:lpwstr>academicintegrity</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BARTON COUNTY COMMUNITY COLLEGE</dc:title>
  <dc:creator>WagnerS</dc:creator>
  <cp:lastModifiedBy>Reed, Deb</cp:lastModifiedBy>
  <cp:revision>5</cp:revision>
  <cp:lastPrinted>2011-11-10T19:47:00Z</cp:lastPrinted>
  <dcterms:created xsi:type="dcterms:W3CDTF">2015-10-13T20:55:00Z</dcterms:created>
  <dcterms:modified xsi:type="dcterms:W3CDTF">2016-08-02T14:47:00Z</dcterms:modified>
</cp:coreProperties>
</file>