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E09" w:rsidRDefault="003E4E09" w:rsidP="003E4E09">
      <w:pPr>
        <w:pStyle w:val="Title"/>
        <w:jc w:val="center"/>
        <w:rPr>
          <w:color w:val="000000"/>
        </w:rPr>
      </w:pPr>
      <w:r>
        <w:rPr>
          <w:b/>
          <w:bCs/>
          <w:color w:val="000000"/>
        </w:rPr>
        <w:t xml:space="preserve">BARTON COMMUNITY COLLEGE </w:t>
      </w:r>
    </w:p>
    <w:p w:rsidR="003E4E09" w:rsidRDefault="003E4E09" w:rsidP="003E4E09">
      <w:pPr>
        <w:jc w:val="center"/>
        <w:rPr>
          <w:color w:val="000000"/>
        </w:rPr>
      </w:pPr>
      <w:r>
        <w:rPr>
          <w:b/>
          <w:bCs/>
          <w:color w:val="000000"/>
        </w:rPr>
        <w:t xml:space="preserve">COURSE SYLLABUS </w:t>
      </w:r>
    </w:p>
    <w:p w:rsidR="003E4E09" w:rsidRDefault="003E4E09" w:rsidP="003E4E09">
      <w:pPr>
        <w:jc w:val="center"/>
        <w:rPr>
          <w:color w:val="000000"/>
        </w:rPr>
      </w:pPr>
    </w:p>
    <w:p w:rsidR="003E4E09" w:rsidRDefault="003E4E09" w:rsidP="003E4E09">
      <w:pPr>
        <w:jc w:val="center"/>
        <w:rPr>
          <w:color w:val="000000"/>
        </w:rPr>
      </w:pPr>
      <w:r>
        <w:rPr>
          <w:b/>
          <w:bCs/>
          <w:color w:val="000000"/>
        </w:rPr>
        <w:t xml:space="preserve"> </w:t>
      </w:r>
    </w:p>
    <w:p w:rsidR="003E4E09" w:rsidRDefault="003E4E09" w:rsidP="003E4E09">
      <w:pPr>
        <w:pStyle w:val="Heading1"/>
        <w:rPr>
          <w:b/>
          <w:color w:val="000000"/>
        </w:rPr>
      </w:pPr>
      <w:r>
        <w:rPr>
          <w:b/>
          <w:bCs/>
          <w:color w:val="000000"/>
        </w:rPr>
        <w:t xml:space="preserve">I.   GENERAL COURSE INFORMATION </w:t>
      </w:r>
    </w:p>
    <w:p w:rsidR="003E4E09" w:rsidRDefault="003E4E09" w:rsidP="003E4E09">
      <w:pPr>
        <w:rPr>
          <w:color w:val="000000"/>
        </w:rPr>
      </w:pPr>
      <w:r>
        <w:rPr>
          <w:b/>
          <w:bCs/>
          <w:color w:val="000000"/>
        </w:rPr>
        <w:t xml:space="preserve"> </w:t>
      </w:r>
    </w:p>
    <w:p w:rsidR="003E4E09" w:rsidRDefault="003E4E09" w:rsidP="003E4E09">
      <w:pPr>
        <w:ind w:left="360"/>
        <w:rPr>
          <w:color w:val="000000"/>
        </w:rPr>
      </w:pPr>
      <w:r>
        <w:rPr>
          <w:color w:val="000000"/>
          <w:u w:val="single"/>
        </w:rPr>
        <w:t>Course Number</w:t>
      </w:r>
      <w:r>
        <w:rPr>
          <w:color w:val="000000"/>
        </w:rPr>
        <w:t xml:space="preserve">:  </w:t>
      </w:r>
      <w:r w:rsidR="003B278D">
        <w:rPr>
          <w:color w:val="000000"/>
        </w:rPr>
        <w:tab/>
      </w:r>
      <w:r w:rsidR="003B278D">
        <w:rPr>
          <w:color w:val="000000"/>
        </w:rPr>
        <w:tab/>
      </w:r>
      <w:r>
        <w:rPr>
          <w:color w:val="000000"/>
        </w:rPr>
        <w:t>PHRM 1006</w:t>
      </w:r>
    </w:p>
    <w:p w:rsidR="003E4E09" w:rsidRDefault="003E4E09" w:rsidP="003E4E09">
      <w:pPr>
        <w:ind w:left="360"/>
        <w:rPr>
          <w:color w:val="000000"/>
        </w:rPr>
      </w:pPr>
      <w:r>
        <w:rPr>
          <w:color w:val="000000"/>
          <w:u w:val="single"/>
        </w:rPr>
        <w:t>Course Title</w:t>
      </w:r>
      <w:r>
        <w:rPr>
          <w:color w:val="000000"/>
        </w:rPr>
        <w:t xml:space="preserve">:  </w:t>
      </w:r>
      <w:r w:rsidR="003B278D">
        <w:rPr>
          <w:color w:val="000000"/>
        </w:rPr>
        <w:tab/>
      </w:r>
      <w:r w:rsidR="003B278D">
        <w:rPr>
          <w:color w:val="000000"/>
        </w:rPr>
        <w:tab/>
      </w:r>
      <w:r>
        <w:rPr>
          <w:color w:val="000000"/>
        </w:rPr>
        <w:t>Advanced Pharmacy Operations</w:t>
      </w:r>
    </w:p>
    <w:p w:rsidR="003E4E09" w:rsidRDefault="003E4E09" w:rsidP="003E4E09">
      <w:pPr>
        <w:ind w:left="360"/>
        <w:rPr>
          <w:color w:val="000000"/>
        </w:rPr>
      </w:pPr>
      <w:r>
        <w:rPr>
          <w:color w:val="000000"/>
          <w:u w:val="single"/>
        </w:rPr>
        <w:t>Credit Hours</w:t>
      </w:r>
      <w:r>
        <w:rPr>
          <w:color w:val="000000"/>
        </w:rPr>
        <w:t xml:space="preserve">:  </w:t>
      </w:r>
      <w:r w:rsidR="003B278D">
        <w:rPr>
          <w:color w:val="000000"/>
        </w:rPr>
        <w:tab/>
      </w:r>
      <w:r w:rsidR="003B278D">
        <w:rPr>
          <w:color w:val="000000"/>
        </w:rPr>
        <w:tab/>
      </w:r>
      <w:r>
        <w:rPr>
          <w:color w:val="000000"/>
        </w:rPr>
        <w:t>3</w:t>
      </w:r>
    </w:p>
    <w:p w:rsidR="003E4E09" w:rsidRDefault="003E4E09" w:rsidP="003E4E09">
      <w:pPr>
        <w:ind w:left="360"/>
        <w:rPr>
          <w:color w:val="000000"/>
        </w:rPr>
      </w:pPr>
      <w:r>
        <w:rPr>
          <w:color w:val="000000"/>
          <w:u w:val="single"/>
        </w:rPr>
        <w:t>Prerequisite</w:t>
      </w:r>
      <w:r>
        <w:rPr>
          <w:color w:val="000000"/>
        </w:rPr>
        <w:t xml:space="preserve">:  </w:t>
      </w:r>
      <w:r w:rsidR="003B278D">
        <w:rPr>
          <w:color w:val="000000"/>
        </w:rPr>
        <w:tab/>
      </w:r>
      <w:r w:rsidR="003B278D">
        <w:rPr>
          <w:color w:val="000000"/>
        </w:rPr>
        <w:tab/>
      </w:r>
      <w:r>
        <w:rPr>
          <w:color w:val="000000"/>
        </w:rPr>
        <w:t>PHRM 1003--Pharmacy Operations</w:t>
      </w:r>
    </w:p>
    <w:p w:rsidR="003E4E09" w:rsidRDefault="003E4E09" w:rsidP="003E4E09">
      <w:pPr>
        <w:ind w:left="360" w:right="-990"/>
        <w:rPr>
          <w:color w:val="000000"/>
        </w:rPr>
      </w:pPr>
      <w:r>
        <w:rPr>
          <w:color w:val="000000"/>
          <w:u w:val="single"/>
        </w:rPr>
        <w:t>Division/Discipline</w:t>
      </w:r>
      <w:r>
        <w:rPr>
          <w:color w:val="000000"/>
        </w:rPr>
        <w:t xml:space="preserve">:  </w:t>
      </w:r>
      <w:r w:rsidR="003B278D">
        <w:rPr>
          <w:color w:val="000000"/>
        </w:rPr>
        <w:tab/>
      </w:r>
      <w:r>
        <w:rPr>
          <w:color w:val="000000"/>
        </w:rPr>
        <w:t>Workforce Training and Community Education/Pharmacy Tech</w:t>
      </w:r>
    </w:p>
    <w:p w:rsidR="003E4E09" w:rsidRDefault="003E4E09" w:rsidP="003E4E09">
      <w:pPr>
        <w:ind w:left="360"/>
        <w:rPr>
          <w:color w:val="000000"/>
        </w:rPr>
      </w:pPr>
      <w:r>
        <w:rPr>
          <w:color w:val="000000"/>
          <w:u w:val="single"/>
        </w:rPr>
        <w:t>Course Description</w:t>
      </w:r>
      <w:r>
        <w:rPr>
          <w:color w:val="000000"/>
        </w:rPr>
        <w:t xml:space="preserve">:  </w:t>
      </w:r>
      <w:r w:rsidR="003B278D">
        <w:rPr>
          <w:color w:val="000000"/>
        </w:rPr>
        <w:tab/>
      </w:r>
      <w:r>
        <w:rPr>
          <w:color w:val="000000"/>
        </w:rPr>
        <w:t xml:space="preserve">This course demonstrates and simulates daily activities in pharmaceutical practice settings. Topics include: intravenous therapy and non-sterile compounding, sterile technique, drug delivery systems, TPN, weights and measurements.  Students discuss compounding facilities and essential compounding equipment, standard packaging forms, interpreting compounding orders and formulations records. Students gain exposure to non-sterile and aseptic compounding techniques in action. </w:t>
      </w:r>
    </w:p>
    <w:p w:rsidR="003E4E09" w:rsidRDefault="003E4E09" w:rsidP="003E4E09">
      <w:pPr>
        <w:rPr>
          <w:color w:val="000000"/>
          <w:u w:val="single"/>
        </w:rPr>
      </w:pPr>
    </w:p>
    <w:p w:rsidR="003B278D" w:rsidRDefault="003B278D" w:rsidP="003E4E09">
      <w:pPr>
        <w:rPr>
          <w:color w:val="000000"/>
          <w:u w:val="single"/>
        </w:rPr>
      </w:pPr>
    </w:p>
    <w:p w:rsidR="003E4E09" w:rsidRPr="00895C6A" w:rsidRDefault="003E4E09" w:rsidP="003E4E09">
      <w:pPr>
        <w:rPr>
          <w:color w:val="000000"/>
        </w:rPr>
      </w:pPr>
      <w:r>
        <w:rPr>
          <w:b/>
          <w:color w:val="000000"/>
        </w:rPr>
        <w:t>II.   INSTRUCTOR INFORMATION</w:t>
      </w:r>
    </w:p>
    <w:p w:rsidR="0090171B" w:rsidRDefault="0090171B"/>
    <w:p w:rsidR="003B278D" w:rsidRDefault="003B278D"/>
    <w:p w:rsidR="003E4E09" w:rsidRDefault="003E4E09">
      <w:pPr>
        <w:rPr>
          <w:b/>
        </w:rPr>
      </w:pPr>
      <w:r>
        <w:rPr>
          <w:b/>
        </w:rPr>
        <w:t>III</w:t>
      </w:r>
      <w:proofErr w:type="gramStart"/>
      <w:r>
        <w:rPr>
          <w:b/>
        </w:rPr>
        <w:t>.  COLLEGE</w:t>
      </w:r>
      <w:proofErr w:type="gramEnd"/>
      <w:r>
        <w:rPr>
          <w:b/>
        </w:rPr>
        <w:t xml:space="preserve"> POLICIES</w:t>
      </w:r>
    </w:p>
    <w:p w:rsidR="003E4E09" w:rsidRDefault="003E4E09">
      <w:pPr>
        <w:rPr>
          <w:b/>
        </w:rPr>
      </w:pPr>
    </w:p>
    <w:p w:rsidR="003E4E09" w:rsidRDefault="003E4E09">
      <w:r>
        <w:t xml:space="preserve">       Students and faculty of Barton Community College constitute a special community engaged in the process </w:t>
      </w:r>
    </w:p>
    <w:p w:rsidR="003E4E09" w:rsidRDefault="003E4E09">
      <w:r>
        <w:t xml:space="preserve">       </w:t>
      </w:r>
      <w:proofErr w:type="gramStart"/>
      <w:r>
        <w:t>of</w:t>
      </w:r>
      <w:proofErr w:type="gramEnd"/>
      <w:r>
        <w:t xml:space="preserve"> education. The College assumes that its students and faculty will demonstrate a code of personal honor </w:t>
      </w:r>
    </w:p>
    <w:p w:rsidR="003E4E09" w:rsidRDefault="003E4E09">
      <w:r>
        <w:t xml:space="preserve">       </w:t>
      </w:r>
      <w:proofErr w:type="gramStart"/>
      <w:r>
        <w:t>that</w:t>
      </w:r>
      <w:proofErr w:type="gramEnd"/>
      <w:r>
        <w:t xml:space="preserve"> is based upon courtesy, integrity, common sense, and respect for others both within and outside the </w:t>
      </w:r>
    </w:p>
    <w:p w:rsidR="003E4E09" w:rsidRDefault="003E4E09">
      <w:r>
        <w:t xml:space="preserve">       </w:t>
      </w:r>
      <w:proofErr w:type="gramStart"/>
      <w:r>
        <w:t>classroom</w:t>
      </w:r>
      <w:proofErr w:type="gramEnd"/>
      <w:r>
        <w:t xml:space="preserve">. </w:t>
      </w:r>
    </w:p>
    <w:p w:rsidR="003E4E09" w:rsidRDefault="003E4E09"/>
    <w:p w:rsidR="003E4E09" w:rsidRDefault="003E4E09">
      <w:r>
        <w:t xml:space="preserve">       Plagiarism on any academic endeavors at Barton Community College will not be tolerated. The student is </w:t>
      </w:r>
    </w:p>
    <w:p w:rsidR="003E4E09" w:rsidRDefault="003E4E09">
      <w:r>
        <w:t xml:space="preserve">       </w:t>
      </w:r>
      <w:proofErr w:type="gramStart"/>
      <w:r>
        <w:t>responsible</w:t>
      </w:r>
      <w:proofErr w:type="gramEnd"/>
      <w:r>
        <w:t xml:space="preserve"> for learning the rules of, and avoiding instances of, intentional or unintentional plagiarism. </w:t>
      </w:r>
    </w:p>
    <w:p w:rsidR="003E4E09" w:rsidRDefault="003E4E09">
      <w:r>
        <w:t xml:space="preserve">       Information about academic integrity is located in the Student Handbook. </w:t>
      </w:r>
    </w:p>
    <w:p w:rsidR="003E4E09" w:rsidRDefault="003E4E09"/>
    <w:p w:rsidR="003E4E09" w:rsidRDefault="003E4E09">
      <w:r>
        <w:t xml:space="preserve">       The College reserves the right to suspend a student for conduct that is determined to be detrimental to the </w:t>
      </w:r>
    </w:p>
    <w:p w:rsidR="003E4E09" w:rsidRDefault="003E4E09">
      <w:r>
        <w:t xml:space="preserve">       College educational endeavors as outlined in the College Catalog, Student Handbook, and College Policy &amp; </w:t>
      </w:r>
    </w:p>
    <w:p w:rsidR="003E4E09" w:rsidRDefault="003E4E09">
      <w:r>
        <w:t xml:space="preserve">       Procedure Manual. (Most up-to-date documents are available on the College webpage.) </w:t>
      </w:r>
    </w:p>
    <w:p w:rsidR="003E4E09" w:rsidRDefault="003E4E09"/>
    <w:p w:rsidR="003E4E09" w:rsidRDefault="003E4E09">
      <w:r>
        <w:t xml:space="preserve">      Any student seeking an accommodation under the provisions of the Americans with Disability Act (ADA) is    </w:t>
      </w:r>
    </w:p>
    <w:p w:rsidR="003E4E09" w:rsidRDefault="003E4E09">
      <w:r>
        <w:t xml:space="preserve">      </w:t>
      </w:r>
      <w:proofErr w:type="gramStart"/>
      <w:r>
        <w:t>to</w:t>
      </w:r>
      <w:proofErr w:type="gramEnd"/>
      <w:r>
        <w:t xml:space="preserve"> notify Student Support Services via email at </w:t>
      </w:r>
      <w:hyperlink r:id="rId5" w:history="1">
        <w:r w:rsidRPr="00CD5074">
          <w:rPr>
            <w:rStyle w:val="Hyperlink"/>
          </w:rPr>
          <w:t>disabilityservices@bartonccc.edu</w:t>
        </w:r>
      </w:hyperlink>
      <w:r>
        <w:t xml:space="preserve">. </w:t>
      </w:r>
    </w:p>
    <w:p w:rsidR="003E4E09" w:rsidRDefault="003E4E09"/>
    <w:p w:rsidR="003B278D" w:rsidRDefault="003B278D"/>
    <w:p w:rsidR="003E4E09" w:rsidRDefault="003E4E09">
      <w:pPr>
        <w:rPr>
          <w:b/>
        </w:rPr>
      </w:pPr>
      <w:r w:rsidRPr="003E4E09">
        <w:rPr>
          <w:b/>
        </w:rPr>
        <w:t xml:space="preserve">IV. </w:t>
      </w:r>
      <w:r>
        <w:rPr>
          <w:b/>
        </w:rPr>
        <w:t>COURSE AS VIEWED IN THE TOTAL CURRICULUM</w:t>
      </w:r>
    </w:p>
    <w:p w:rsidR="003E4E09" w:rsidRDefault="003E4E09">
      <w:pPr>
        <w:rPr>
          <w:b/>
        </w:rPr>
      </w:pPr>
    </w:p>
    <w:p w:rsidR="003E4E09" w:rsidRDefault="003E4E09" w:rsidP="003E4E09">
      <w:pPr>
        <w:ind w:left="360"/>
        <w:rPr>
          <w:color w:val="000000"/>
        </w:rPr>
      </w:pPr>
      <w:r>
        <w:rPr>
          <w:color w:val="000000"/>
        </w:rPr>
        <w:t>This course will provide the student with an understanding of the day-to-day job requirements of a pharmacy technician.</w:t>
      </w:r>
    </w:p>
    <w:p w:rsidR="003E4E09" w:rsidRDefault="003E4E09" w:rsidP="003E4E09">
      <w:pPr>
        <w:ind w:left="360"/>
        <w:rPr>
          <w:color w:val="000000"/>
        </w:rPr>
      </w:pPr>
      <w:r>
        <w:rPr>
          <w:color w:val="000000"/>
        </w:rPr>
        <w:t xml:space="preserve"> </w:t>
      </w:r>
    </w:p>
    <w:p w:rsidR="003E4E09" w:rsidRDefault="003E4E09" w:rsidP="003E4E09">
      <w:pPr>
        <w:pStyle w:val="Heading1"/>
        <w:ind w:left="360"/>
        <w:rPr>
          <w:color w:val="000000"/>
        </w:rPr>
      </w:pPr>
      <w:r>
        <w:rPr>
          <w:color w:val="000000"/>
        </w:rPr>
        <w:t>This course is one in a series of vocational courses designed to prepare students for entry level positions.  Students planning to transfer credit for a baccalaureate degree will be granted transfer credit only as determined by the four-year institution.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3E4E09" w:rsidRDefault="003E4E09" w:rsidP="003E4E09"/>
    <w:p w:rsidR="003E4E09" w:rsidRDefault="003E4E09" w:rsidP="003E4E09">
      <w:pPr>
        <w:rPr>
          <w:b/>
        </w:rPr>
      </w:pPr>
      <w:r w:rsidRPr="003E4E09">
        <w:rPr>
          <w:b/>
        </w:rPr>
        <w:lastRenderedPageBreak/>
        <w:t xml:space="preserve">V.  </w:t>
      </w:r>
      <w:r>
        <w:rPr>
          <w:b/>
        </w:rPr>
        <w:t>ASSESSMENT OF STUDENT LEARNING</w:t>
      </w:r>
    </w:p>
    <w:p w:rsidR="003E4E09" w:rsidRDefault="003E4E09" w:rsidP="003E4E09">
      <w:pPr>
        <w:rPr>
          <w:b/>
        </w:rPr>
      </w:pPr>
    </w:p>
    <w:p w:rsidR="003E4E09" w:rsidRDefault="003E4E09" w:rsidP="003E4E09">
      <w:pPr>
        <w:widowControl/>
        <w:autoSpaceDE/>
        <w:adjustRightInd/>
        <w:ind w:left="360"/>
      </w:pPr>
      <w:r>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3E4E09" w:rsidRDefault="003E4E09" w:rsidP="003E4E09">
      <w:pPr>
        <w:widowControl/>
        <w:autoSpaceDE/>
        <w:adjustRightInd/>
        <w:ind w:left="360"/>
      </w:pPr>
    </w:p>
    <w:p w:rsidR="003E4E09" w:rsidRDefault="003E4E09" w:rsidP="003E4E09">
      <w:pPr>
        <w:widowControl/>
        <w:autoSpaceDE/>
        <w:adjustRightInd/>
        <w:ind w:left="360"/>
      </w:pPr>
      <w:r w:rsidRPr="003E4E09">
        <w:rPr>
          <w:u w:val="single"/>
        </w:rPr>
        <w:t>Course Outcomes, Competencies and Supplemental Competencies:</w:t>
      </w:r>
      <w:r>
        <w:rPr>
          <w:u w:val="single"/>
        </w:rPr>
        <w:t xml:space="preserve"> </w:t>
      </w:r>
    </w:p>
    <w:p w:rsidR="003E4E09" w:rsidRDefault="003E4E09" w:rsidP="003E4E09">
      <w:pPr>
        <w:widowControl/>
        <w:autoSpaceDE/>
        <w:adjustRightInd/>
        <w:ind w:left="360"/>
      </w:pPr>
    </w:p>
    <w:p w:rsidR="003E4E09" w:rsidRDefault="003E4E09" w:rsidP="003E4E09">
      <w:pPr>
        <w:pStyle w:val="Default"/>
        <w:widowControl/>
        <w:adjustRightInd/>
        <w:ind w:left="360"/>
      </w:pPr>
      <w:r>
        <w:t xml:space="preserve">A.  Describe the components of the health care system, personnel, and institutions relating to long-term </w:t>
      </w:r>
    </w:p>
    <w:p w:rsidR="003E4E09" w:rsidRPr="00AB4ECB" w:rsidRDefault="003E4E09" w:rsidP="003E4E09">
      <w:pPr>
        <w:pStyle w:val="Default"/>
        <w:widowControl/>
        <w:adjustRightInd/>
        <w:ind w:left="360"/>
        <w:rPr>
          <w:rFonts w:eastAsiaTheme="minorHAnsi"/>
        </w:rPr>
      </w:pPr>
      <w:r>
        <w:t xml:space="preserve">      </w:t>
      </w:r>
      <w:proofErr w:type="gramStart"/>
      <w:r>
        <w:t>patient</w:t>
      </w:r>
      <w:proofErr w:type="gramEnd"/>
      <w:r>
        <w:t xml:space="preserve"> care.</w:t>
      </w:r>
    </w:p>
    <w:p w:rsidR="003E4E09" w:rsidRDefault="003E4E09" w:rsidP="003E4E09">
      <w:pPr>
        <w:pStyle w:val="Default"/>
        <w:widowControl/>
        <w:adjustRightInd/>
        <w:ind w:left="720"/>
        <w:rPr>
          <w:rFonts w:eastAsiaTheme="minorHAnsi"/>
        </w:rPr>
      </w:pPr>
      <w:r>
        <w:rPr>
          <w:rFonts w:eastAsiaTheme="minorHAnsi"/>
        </w:rPr>
        <w:t>1)   Summarize pharmacy law, legislation, regulations, and health care reform.</w:t>
      </w:r>
    </w:p>
    <w:p w:rsidR="003E4E09" w:rsidRDefault="003E4E09" w:rsidP="003E4E09">
      <w:pPr>
        <w:pStyle w:val="Default"/>
        <w:widowControl/>
        <w:adjustRightInd/>
        <w:rPr>
          <w:rFonts w:eastAsiaTheme="minorHAnsi"/>
        </w:rPr>
      </w:pPr>
      <w:r>
        <w:rPr>
          <w:rFonts w:eastAsiaTheme="minorHAnsi"/>
        </w:rPr>
        <w:t xml:space="preserve">            2)   Summarize health care institutional models.</w:t>
      </w:r>
    </w:p>
    <w:p w:rsidR="003E4E09" w:rsidRDefault="003E4E09" w:rsidP="003E4E09">
      <w:pPr>
        <w:pStyle w:val="Default"/>
        <w:widowControl/>
        <w:adjustRightInd/>
        <w:rPr>
          <w:rFonts w:eastAsiaTheme="minorHAnsi"/>
        </w:rPr>
      </w:pPr>
      <w:r>
        <w:rPr>
          <w:rFonts w:eastAsiaTheme="minorHAnsi"/>
        </w:rPr>
        <w:t xml:space="preserve">            3)   Identify the roles of the pharmacist and pharmacy technician in the long-term care setting.</w:t>
      </w:r>
    </w:p>
    <w:p w:rsidR="003E4E09" w:rsidRDefault="003E4E09" w:rsidP="003E4E09">
      <w:pPr>
        <w:pStyle w:val="Default"/>
        <w:widowControl/>
        <w:adjustRightInd/>
        <w:rPr>
          <w:rFonts w:eastAsiaTheme="minorHAnsi"/>
        </w:rPr>
      </w:pPr>
      <w:r>
        <w:rPr>
          <w:rFonts w:eastAsiaTheme="minorHAnsi"/>
        </w:rPr>
        <w:t xml:space="preserve">            4)   Describe the elements of a long-term care pharmacy.</w:t>
      </w:r>
    </w:p>
    <w:p w:rsidR="003E4E09" w:rsidRDefault="003E4E09" w:rsidP="003E4E09">
      <w:pPr>
        <w:pStyle w:val="Default"/>
        <w:widowControl/>
        <w:adjustRightInd/>
        <w:ind w:left="720"/>
        <w:rPr>
          <w:rFonts w:eastAsiaTheme="minorHAnsi"/>
        </w:rPr>
      </w:pPr>
    </w:p>
    <w:p w:rsidR="003E4E09" w:rsidRDefault="003E4E09" w:rsidP="003E4E09">
      <w:pPr>
        <w:pStyle w:val="Default"/>
        <w:widowControl/>
        <w:adjustRightInd/>
      </w:pPr>
      <w:r>
        <w:t xml:space="preserve">       B. Define the components of home health care.</w:t>
      </w:r>
    </w:p>
    <w:p w:rsidR="003E4E09" w:rsidRDefault="003E4E09" w:rsidP="003E4E09">
      <w:pPr>
        <w:pStyle w:val="Default"/>
        <w:widowControl/>
        <w:adjustRightInd/>
        <w:ind w:left="720"/>
      </w:pPr>
      <w:r>
        <w:t>1)   Identify types of home health care services and specialty programs.</w:t>
      </w:r>
    </w:p>
    <w:p w:rsidR="003E4E09" w:rsidRDefault="003E4E09" w:rsidP="003E4E09">
      <w:pPr>
        <w:pStyle w:val="Default"/>
        <w:widowControl/>
        <w:adjustRightInd/>
        <w:ind w:left="720"/>
      </w:pPr>
      <w:r>
        <w:t>2)   Determine criteria for selection for home health care.</w:t>
      </w:r>
    </w:p>
    <w:p w:rsidR="003E4E09" w:rsidRDefault="003E4E09" w:rsidP="003E4E09">
      <w:pPr>
        <w:pStyle w:val="Default"/>
        <w:widowControl/>
        <w:adjustRightInd/>
        <w:ind w:left="720"/>
      </w:pPr>
      <w:r>
        <w:t>3)   Review the home health care processes.</w:t>
      </w:r>
    </w:p>
    <w:p w:rsidR="003E4E09" w:rsidRDefault="003E4E09" w:rsidP="003E4E09">
      <w:pPr>
        <w:pStyle w:val="Default"/>
        <w:widowControl/>
        <w:adjustRightInd/>
        <w:ind w:left="720"/>
      </w:pPr>
      <w:r>
        <w:t xml:space="preserve">4)   Illustrate the role of pharmacy and pharmacy staff in home health care. </w:t>
      </w:r>
    </w:p>
    <w:p w:rsidR="003E4E09" w:rsidRDefault="003E4E09" w:rsidP="003E4E09">
      <w:pPr>
        <w:pStyle w:val="Default"/>
        <w:widowControl/>
        <w:adjustRightInd/>
      </w:pPr>
    </w:p>
    <w:p w:rsidR="003E4E09" w:rsidRDefault="003E4E09" w:rsidP="003E4E09">
      <w:pPr>
        <w:pStyle w:val="Default"/>
        <w:widowControl/>
        <w:adjustRightInd/>
        <w:ind w:left="360"/>
      </w:pPr>
      <w:r>
        <w:t xml:space="preserve">C.   Define the characteristics of home infusion, managed care, mail-order, nuclear, hospice,   and federal </w:t>
      </w:r>
    </w:p>
    <w:p w:rsidR="003E4E09" w:rsidRDefault="003E4E09" w:rsidP="003E4E09">
      <w:pPr>
        <w:pStyle w:val="Default"/>
        <w:widowControl/>
        <w:adjustRightInd/>
        <w:ind w:left="360"/>
      </w:pPr>
      <w:r>
        <w:t xml:space="preserve">       </w:t>
      </w:r>
      <w:proofErr w:type="gramStart"/>
      <w:r>
        <w:t>pharmacies</w:t>
      </w:r>
      <w:proofErr w:type="gramEnd"/>
      <w:r>
        <w:t>.</w:t>
      </w:r>
    </w:p>
    <w:p w:rsidR="003E4E09" w:rsidRDefault="003E4E09" w:rsidP="003E4E09">
      <w:pPr>
        <w:pStyle w:val="Default"/>
        <w:widowControl/>
        <w:adjustRightInd/>
        <w:ind w:left="720"/>
      </w:pPr>
      <w:r>
        <w:t xml:space="preserve">1)   Describe the elements of a home infusion pharmacy, types of home infusion therapies, and </w:t>
      </w:r>
    </w:p>
    <w:p w:rsidR="003E4E09" w:rsidRDefault="003E4E09" w:rsidP="003E4E09">
      <w:pPr>
        <w:pStyle w:val="Default"/>
        <w:widowControl/>
        <w:adjustRightInd/>
        <w:ind w:left="720"/>
      </w:pPr>
      <w:r>
        <w:t xml:space="preserve">      </w:t>
      </w:r>
      <w:proofErr w:type="gramStart"/>
      <w:r>
        <w:t>equipment</w:t>
      </w:r>
      <w:proofErr w:type="gramEnd"/>
      <w:r>
        <w:t xml:space="preserve"> and supplies for home infusion.</w:t>
      </w:r>
    </w:p>
    <w:p w:rsidR="003E4E09" w:rsidRDefault="003E4E09" w:rsidP="003E4E09">
      <w:pPr>
        <w:pStyle w:val="Default"/>
        <w:widowControl/>
        <w:adjustRightInd/>
        <w:ind w:left="720"/>
      </w:pPr>
      <w:r>
        <w:t xml:space="preserve">2)   Describe the elements of a managed care pharmacy, the prescription drug benefit and pharmacy </w:t>
      </w:r>
    </w:p>
    <w:p w:rsidR="003E4E09" w:rsidRDefault="003E4E09" w:rsidP="003E4E09">
      <w:pPr>
        <w:pStyle w:val="Default"/>
        <w:widowControl/>
        <w:adjustRightInd/>
        <w:ind w:left="720"/>
      </w:pPr>
      <w:r>
        <w:t xml:space="preserve">      </w:t>
      </w:r>
      <w:proofErr w:type="gramStart"/>
      <w:r>
        <w:t>benefit</w:t>
      </w:r>
      <w:proofErr w:type="gramEnd"/>
      <w:r>
        <w:t xml:space="preserve"> management.</w:t>
      </w:r>
    </w:p>
    <w:p w:rsidR="003E4E09" w:rsidRDefault="003E4E09" w:rsidP="003E4E09">
      <w:pPr>
        <w:pStyle w:val="Default"/>
        <w:widowControl/>
        <w:adjustRightInd/>
        <w:ind w:left="720"/>
      </w:pPr>
      <w:r>
        <w:t>3)   Describe the elements, fill process, and services of a mail-order pharmacy.</w:t>
      </w:r>
    </w:p>
    <w:p w:rsidR="003E4E09" w:rsidRDefault="003E4E09" w:rsidP="003E4E09">
      <w:pPr>
        <w:pStyle w:val="Default"/>
        <w:widowControl/>
        <w:adjustRightInd/>
        <w:ind w:left="720"/>
      </w:pPr>
      <w:r>
        <w:t>4)   Describe the elements, fill process, and special training requirements of a nuclear pharmacy.</w:t>
      </w:r>
    </w:p>
    <w:p w:rsidR="003E4E09" w:rsidRDefault="003E4E09" w:rsidP="003E4E09">
      <w:pPr>
        <w:pStyle w:val="Default"/>
        <w:widowControl/>
        <w:adjustRightInd/>
        <w:ind w:left="720"/>
      </w:pPr>
      <w:r>
        <w:t>5)   Describe the elements and services of a hospice pharmacy.</w:t>
      </w:r>
    </w:p>
    <w:p w:rsidR="003E4E09" w:rsidRDefault="003E4E09" w:rsidP="003E4E09">
      <w:pPr>
        <w:pStyle w:val="Default"/>
        <w:widowControl/>
        <w:adjustRightInd/>
      </w:pPr>
      <w:r>
        <w:t xml:space="preserve">            6)   Identify federal pharmacy services in branches of the military, public health service, and the </w:t>
      </w:r>
    </w:p>
    <w:p w:rsidR="003E4E09" w:rsidRDefault="003E4E09" w:rsidP="003E4E09">
      <w:pPr>
        <w:pStyle w:val="Default"/>
        <w:widowControl/>
        <w:adjustRightInd/>
      </w:pPr>
      <w:r>
        <w:t xml:space="preserve">                  Department of Veterans Affairs.</w:t>
      </w:r>
    </w:p>
    <w:p w:rsidR="003E4E09" w:rsidRDefault="003E4E09" w:rsidP="003E4E09">
      <w:pPr>
        <w:pStyle w:val="Default"/>
        <w:widowControl/>
        <w:adjustRightInd/>
        <w:ind w:left="720"/>
      </w:pPr>
      <w:r>
        <w:t>7)</w:t>
      </w:r>
      <w:r w:rsidR="005F715E">
        <w:t xml:space="preserve">   </w:t>
      </w:r>
      <w:r>
        <w:t>Identify legislation and regulations specific to specialty pharmacies.</w:t>
      </w:r>
    </w:p>
    <w:p w:rsidR="003E4E09" w:rsidRDefault="003E4E09" w:rsidP="003E4E09">
      <w:pPr>
        <w:pStyle w:val="Default"/>
        <w:widowControl/>
        <w:adjustRightInd/>
        <w:ind w:left="720"/>
      </w:pPr>
    </w:p>
    <w:p w:rsidR="005F715E" w:rsidRDefault="005F715E" w:rsidP="005F715E">
      <w:pPr>
        <w:pStyle w:val="Default"/>
        <w:widowControl/>
        <w:adjustRightInd/>
        <w:ind w:left="360"/>
      </w:pPr>
      <w:r>
        <w:t xml:space="preserve">D.  </w:t>
      </w:r>
      <w:r w:rsidR="003E4E09">
        <w:t xml:space="preserve">Demonstrate an understanding of the pharmaceutical industry, </w:t>
      </w:r>
      <w:proofErr w:type="spellStart"/>
      <w:r w:rsidR="003E4E09">
        <w:t>telepharmacy</w:t>
      </w:r>
      <w:proofErr w:type="spellEnd"/>
      <w:r w:rsidR="003E4E09">
        <w:t xml:space="preserve">, and advanced pharmacy </w:t>
      </w:r>
    </w:p>
    <w:p w:rsidR="003E4E09" w:rsidRDefault="005F715E" w:rsidP="005F715E">
      <w:pPr>
        <w:pStyle w:val="Default"/>
        <w:widowControl/>
        <w:adjustRightInd/>
        <w:ind w:left="360"/>
      </w:pPr>
      <w:r>
        <w:t xml:space="preserve">      </w:t>
      </w:r>
      <w:proofErr w:type="gramStart"/>
      <w:r w:rsidR="003E4E09">
        <w:t>technician</w:t>
      </w:r>
      <w:proofErr w:type="gramEnd"/>
      <w:r w:rsidR="003E4E09">
        <w:t xml:space="preserve"> roles and responsibilities.</w:t>
      </w:r>
    </w:p>
    <w:p w:rsidR="003E4E09" w:rsidRDefault="005F715E" w:rsidP="005F715E">
      <w:pPr>
        <w:pStyle w:val="Default"/>
        <w:widowControl/>
        <w:adjustRightInd/>
        <w:ind w:left="720"/>
      </w:pPr>
      <w:r>
        <w:t xml:space="preserve">1)   </w:t>
      </w:r>
      <w:r w:rsidR="003E4E09">
        <w:t>Describe the drug approval, manufacturing, and marketing processes.</w:t>
      </w:r>
    </w:p>
    <w:p w:rsidR="003E4E09" w:rsidRDefault="005F715E" w:rsidP="005F715E">
      <w:pPr>
        <w:pStyle w:val="Default"/>
        <w:widowControl/>
        <w:adjustRightInd/>
        <w:ind w:left="720"/>
      </w:pPr>
      <w:r>
        <w:t xml:space="preserve">2)   </w:t>
      </w:r>
      <w:r w:rsidR="003E4E09">
        <w:t xml:space="preserve">Discuss the generic pharmaceutical industry and biotechnology. </w:t>
      </w:r>
    </w:p>
    <w:p w:rsidR="003E4E09" w:rsidRDefault="005F715E" w:rsidP="005F715E">
      <w:pPr>
        <w:pStyle w:val="Default"/>
        <w:widowControl/>
        <w:adjustRightInd/>
        <w:ind w:left="720"/>
      </w:pPr>
      <w:r>
        <w:t xml:space="preserve">3)   </w:t>
      </w:r>
      <w:r w:rsidR="003E4E09">
        <w:t xml:space="preserve">Describe </w:t>
      </w:r>
      <w:proofErr w:type="spellStart"/>
      <w:r w:rsidR="003E4E09">
        <w:t>telepharmacy</w:t>
      </w:r>
      <w:proofErr w:type="spellEnd"/>
      <w:r w:rsidR="003E4E09">
        <w:t xml:space="preserve"> models, legislation, regulation and role of pharmacy staff in </w:t>
      </w:r>
      <w:proofErr w:type="spellStart"/>
      <w:r w:rsidR="003E4E09">
        <w:t>telepharmacy</w:t>
      </w:r>
      <w:proofErr w:type="spellEnd"/>
      <w:r w:rsidR="003E4E09">
        <w:t>.</w:t>
      </w:r>
    </w:p>
    <w:p w:rsidR="003E4E09" w:rsidRDefault="005F715E" w:rsidP="005F715E">
      <w:pPr>
        <w:pStyle w:val="Default"/>
        <w:widowControl/>
        <w:adjustRightInd/>
        <w:ind w:left="720"/>
      </w:pPr>
      <w:r>
        <w:t xml:space="preserve">4)   </w:t>
      </w:r>
      <w:r w:rsidR="003E4E09">
        <w:t>Discuss specialized pharmacy technician roles.</w:t>
      </w:r>
    </w:p>
    <w:p w:rsidR="003E4E09" w:rsidRDefault="005F715E" w:rsidP="005F715E">
      <w:pPr>
        <w:pStyle w:val="Default"/>
        <w:widowControl/>
        <w:adjustRightInd/>
        <w:ind w:left="720"/>
      </w:pPr>
      <w:r>
        <w:t xml:space="preserve">5)   </w:t>
      </w:r>
      <w:r w:rsidR="003E4E09">
        <w:t>Explain pharmacy technician liability.</w:t>
      </w:r>
    </w:p>
    <w:p w:rsidR="003E4E09" w:rsidRPr="00126BC8" w:rsidRDefault="003E4E09" w:rsidP="003E4E09">
      <w:pPr>
        <w:rPr>
          <w:color w:val="333333"/>
        </w:rPr>
      </w:pPr>
    </w:p>
    <w:p w:rsidR="003E4E09" w:rsidRDefault="005F715E" w:rsidP="005F715E">
      <w:pPr>
        <w:widowControl/>
        <w:autoSpaceDE/>
        <w:autoSpaceDN/>
        <w:adjustRightInd/>
        <w:ind w:left="360"/>
      </w:pPr>
      <w:r>
        <w:t xml:space="preserve">E.   </w:t>
      </w:r>
      <w:r w:rsidR="003E4E09">
        <w:t xml:space="preserve">Describe the fundamental principles </w:t>
      </w:r>
      <w:r w:rsidR="003E4E09" w:rsidRPr="001D5CB8">
        <w:t>and practices of non-sterile compounding.</w:t>
      </w:r>
    </w:p>
    <w:p w:rsidR="005F715E" w:rsidRDefault="005F715E" w:rsidP="005F715E">
      <w:pPr>
        <w:widowControl/>
        <w:autoSpaceDE/>
        <w:autoSpaceDN/>
        <w:adjustRightInd/>
        <w:ind w:left="720"/>
      </w:pPr>
      <w:r>
        <w:t xml:space="preserve">1)   </w:t>
      </w:r>
      <w:r w:rsidR="003E4E09" w:rsidRPr="00C82629">
        <w:t>Recognize and define terminology related to no</w:t>
      </w:r>
      <w:r w:rsidR="003E4E09">
        <w:t>n-sterile compounding technique as well as</w:t>
      </w:r>
      <w:r w:rsidR="003E4E09" w:rsidRPr="000D1700">
        <w:t xml:space="preserve"> </w:t>
      </w:r>
      <w:r w:rsidR="003E4E09">
        <w:t xml:space="preserve">its </w:t>
      </w:r>
      <w:r>
        <w:t xml:space="preserve">                   </w:t>
      </w:r>
    </w:p>
    <w:p w:rsidR="003E4E09" w:rsidRPr="00A4719D" w:rsidRDefault="005F715E" w:rsidP="005F715E">
      <w:pPr>
        <w:widowControl/>
        <w:autoSpaceDE/>
        <w:autoSpaceDN/>
        <w:adjustRightInd/>
        <w:ind w:left="720"/>
      </w:pPr>
      <w:r>
        <w:t xml:space="preserve">      </w:t>
      </w:r>
      <w:proofErr w:type="gramStart"/>
      <w:r w:rsidR="003E4E09">
        <w:t>importance</w:t>
      </w:r>
      <w:proofErr w:type="gramEnd"/>
      <w:r w:rsidR="003E4E09">
        <w:t>.</w:t>
      </w:r>
    </w:p>
    <w:p w:rsidR="005F715E" w:rsidRDefault="005F715E" w:rsidP="005F715E">
      <w:pPr>
        <w:widowControl/>
        <w:autoSpaceDE/>
        <w:autoSpaceDN/>
        <w:adjustRightInd/>
        <w:ind w:left="720"/>
      </w:pPr>
      <w:r>
        <w:t xml:space="preserve">2)   </w:t>
      </w:r>
      <w:r w:rsidR="003E4E09" w:rsidRPr="00C82629">
        <w:t xml:space="preserve">Identify the most common drug delivery systems, dosage forms, </w:t>
      </w:r>
      <w:r w:rsidR="003E4E09">
        <w:t xml:space="preserve">packaging, </w:t>
      </w:r>
      <w:r w:rsidR="003E4E09" w:rsidRPr="00C82629">
        <w:t xml:space="preserve">and routes of </w:t>
      </w:r>
      <w:r>
        <w:t xml:space="preserve">  </w:t>
      </w:r>
    </w:p>
    <w:p w:rsidR="003E4E09" w:rsidRPr="00C82629" w:rsidRDefault="005F715E" w:rsidP="005F715E">
      <w:pPr>
        <w:widowControl/>
        <w:autoSpaceDE/>
        <w:autoSpaceDN/>
        <w:adjustRightInd/>
        <w:ind w:left="720"/>
      </w:pPr>
      <w:r>
        <w:t xml:space="preserve">      </w:t>
      </w:r>
      <w:proofErr w:type="gramStart"/>
      <w:r w:rsidR="003E4E09" w:rsidRPr="00C82629">
        <w:t>administration</w:t>
      </w:r>
      <w:proofErr w:type="gramEnd"/>
      <w:r w:rsidR="003E4E09" w:rsidRPr="00C82629">
        <w:t xml:space="preserve"> utilized in non-sterile compounding.</w:t>
      </w:r>
    </w:p>
    <w:p w:rsidR="005F715E" w:rsidRDefault="005F715E" w:rsidP="005F715E">
      <w:pPr>
        <w:widowControl/>
        <w:autoSpaceDE/>
        <w:autoSpaceDN/>
        <w:adjustRightInd/>
        <w:ind w:left="720"/>
      </w:pPr>
      <w:r>
        <w:t xml:space="preserve">3)   </w:t>
      </w:r>
      <w:r w:rsidR="003E4E09" w:rsidRPr="00C82629">
        <w:t xml:space="preserve">Illustrate an understanding of proper procedures for dating, storing, and labeling prepared </w:t>
      </w:r>
    </w:p>
    <w:p w:rsidR="003E4E09" w:rsidRDefault="005F715E" w:rsidP="005F715E">
      <w:pPr>
        <w:widowControl/>
        <w:autoSpaceDE/>
        <w:autoSpaceDN/>
        <w:adjustRightInd/>
        <w:ind w:left="720"/>
      </w:pPr>
      <w:r>
        <w:t xml:space="preserve">      </w:t>
      </w:r>
      <w:proofErr w:type="gramStart"/>
      <w:r w:rsidR="003E4E09" w:rsidRPr="00C82629">
        <w:t>compounded</w:t>
      </w:r>
      <w:proofErr w:type="gramEnd"/>
      <w:r w:rsidR="003E4E09" w:rsidRPr="00C82629">
        <w:t xml:space="preserve"> products.</w:t>
      </w:r>
    </w:p>
    <w:p w:rsidR="00C55AE1" w:rsidRDefault="00C55AE1" w:rsidP="00C55AE1">
      <w:pPr>
        <w:widowControl/>
        <w:autoSpaceDE/>
        <w:autoSpaceDN/>
        <w:adjustRightInd/>
      </w:pPr>
    </w:p>
    <w:p w:rsidR="005F715E" w:rsidRDefault="005F715E" w:rsidP="005F715E">
      <w:pPr>
        <w:widowControl/>
        <w:autoSpaceDE/>
        <w:autoSpaceDN/>
        <w:adjustRightInd/>
        <w:ind w:left="720"/>
      </w:pPr>
      <w:r>
        <w:t xml:space="preserve">4)   </w:t>
      </w:r>
      <w:r w:rsidR="003E4E09" w:rsidRPr="00C82629">
        <w:t xml:space="preserve">Identify correct hand washing technique and attire in preparation for compounding non-sterile </w:t>
      </w:r>
      <w:r>
        <w:t xml:space="preserve">  </w:t>
      </w:r>
    </w:p>
    <w:p w:rsidR="003E4E09" w:rsidRPr="00C82629" w:rsidRDefault="005F715E" w:rsidP="005F715E">
      <w:pPr>
        <w:widowControl/>
        <w:autoSpaceDE/>
        <w:autoSpaceDN/>
        <w:adjustRightInd/>
        <w:ind w:left="720"/>
      </w:pPr>
      <w:r>
        <w:t xml:space="preserve">      </w:t>
      </w:r>
      <w:proofErr w:type="gramStart"/>
      <w:r w:rsidR="003E4E09" w:rsidRPr="00C82629">
        <w:t>products</w:t>
      </w:r>
      <w:proofErr w:type="gramEnd"/>
      <w:r w:rsidR="003E4E09" w:rsidRPr="00C82629">
        <w:t>.</w:t>
      </w:r>
    </w:p>
    <w:p w:rsidR="003E4E09" w:rsidRPr="00C82629" w:rsidRDefault="005F715E" w:rsidP="005F715E">
      <w:pPr>
        <w:widowControl/>
        <w:autoSpaceDE/>
        <w:autoSpaceDN/>
        <w:adjustRightInd/>
        <w:ind w:left="720"/>
      </w:pPr>
      <w:r>
        <w:t xml:space="preserve">5)   </w:t>
      </w:r>
      <w:proofErr w:type="gramStart"/>
      <w:r w:rsidR="003E4E09" w:rsidRPr="00C82629">
        <w:t>Demonstrate</w:t>
      </w:r>
      <w:proofErr w:type="gramEnd"/>
      <w:r w:rsidR="003E4E09" w:rsidRPr="00C82629">
        <w:t xml:space="preserve"> an understanding of weighing and measuring powders, liquids, and solids. </w:t>
      </w:r>
    </w:p>
    <w:p w:rsidR="005F715E" w:rsidRDefault="005F715E" w:rsidP="005F715E">
      <w:pPr>
        <w:widowControl/>
        <w:autoSpaceDE/>
        <w:autoSpaceDN/>
        <w:adjustRightInd/>
        <w:ind w:left="720"/>
      </w:pPr>
      <w:r>
        <w:t xml:space="preserve">6)   </w:t>
      </w:r>
      <w:r w:rsidR="003E4E09" w:rsidRPr="00C82629">
        <w:t xml:space="preserve">Describe trituration, </w:t>
      </w:r>
      <w:proofErr w:type="spellStart"/>
      <w:r w:rsidR="003E4E09" w:rsidRPr="00C82629">
        <w:t>spatulation</w:t>
      </w:r>
      <w:proofErr w:type="spellEnd"/>
      <w:r w:rsidR="003E4E09" w:rsidRPr="00C82629">
        <w:t xml:space="preserve">, </w:t>
      </w:r>
      <w:proofErr w:type="spellStart"/>
      <w:r w:rsidR="003E4E09" w:rsidRPr="00C82629">
        <w:t>levigation</w:t>
      </w:r>
      <w:proofErr w:type="spellEnd"/>
      <w:r w:rsidR="003E4E09" w:rsidRPr="00C82629">
        <w:t xml:space="preserve">, and geometric dilution techniques used in non-sterile </w:t>
      </w:r>
      <w:r>
        <w:t xml:space="preserve"> </w:t>
      </w:r>
    </w:p>
    <w:p w:rsidR="003E4E09" w:rsidRPr="00C82629" w:rsidRDefault="005F715E" w:rsidP="005F715E">
      <w:pPr>
        <w:widowControl/>
        <w:autoSpaceDE/>
        <w:autoSpaceDN/>
        <w:adjustRightInd/>
        <w:ind w:left="720"/>
      </w:pPr>
      <w:r>
        <w:t xml:space="preserve">      </w:t>
      </w:r>
      <w:proofErr w:type="gramStart"/>
      <w:r w:rsidR="003E4E09" w:rsidRPr="00C82629">
        <w:t>compounding</w:t>
      </w:r>
      <w:proofErr w:type="gramEnd"/>
      <w:r w:rsidR="003E4E09" w:rsidRPr="00C82629">
        <w:t>.</w:t>
      </w:r>
    </w:p>
    <w:p w:rsidR="005F715E" w:rsidRDefault="005F715E" w:rsidP="005F715E">
      <w:pPr>
        <w:widowControl/>
        <w:autoSpaceDE/>
        <w:autoSpaceDN/>
        <w:adjustRightInd/>
        <w:ind w:left="720"/>
      </w:pPr>
      <w:r>
        <w:t xml:space="preserve">7)   </w:t>
      </w:r>
      <w:r w:rsidR="003E4E09" w:rsidRPr="00C82629">
        <w:t xml:space="preserve">Explain different methods utilized for properly mixing suspensions, emulsions, and eutectic </w:t>
      </w:r>
    </w:p>
    <w:p w:rsidR="003E4E09" w:rsidRPr="005F715E" w:rsidRDefault="005F715E" w:rsidP="005F715E">
      <w:pPr>
        <w:widowControl/>
        <w:autoSpaceDE/>
        <w:autoSpaceDN/>
        <w:adjustRightInd/>
        <w:ind w:left="720"/>
        <w:rPr>
          <w:rFonts w:ascii="Arial" w:hAnsi="Arial" w:cs="Arial"/>
          <w:color w:val="333333"/>
        </w:rPr>
      </w:pPr>
      <w:r>
        <w:t xml:space="preserve">      </w:t>
      </w:r>
      <w:proofErr w:type="gramStart"/>
      <w:r w:rsidR="003E4E09" w:rsidRPr="00C82629">
        <w:t>mixtures</w:t>
      </w:r>
      <w:proofErr w:type="gramEnd"/>
      <w:r w:rsidR="003E4E09" w:rsidRPr="00C82629">
        <w:t xml:space="preserve">. </w:t>
      </w:r>
    </w:p>
    <w:p w:rsidR="005F715E" w:rsidRDefault="005F715E" w:rsidP="005F715E">
      <w:pPr>
        <w:widowControl/>
        <w:autoSpaceDE/>
        <w:autoSpaceDN/>
        <w:adjustRightInd/>
        <w:ind w:left="720"/>
      </w:pPr>
      <w:r>
        <w:t xml:space="preserve">8)   </w:t>
      </w:r>
      <w:r w:rsidR="003E4E09" w:rsidRPr="00C82629">
        <w:t>Explain the proper technique for filling capsules using</w:t>
      </w:r>
      <w:r w:rsidR="003E4E09" w:rsidRPr="003E415E">
        <w:t xml:space="preserve"> punch-</w:t>
      </w:r>
      <w:r w:rsidR="003E4E09">
        <w:t xml:space="preserve">method as well as </w:t>
      </w:r>
      <w:r w:rsidR="003E4E09" w:rsidRPr="00A4719D">
        <w:t>the process</w:t>
      </w:r>
      <w:r w:rsidR="003E4E09">
        <w:t>es</w:t>
      </w:r>
      <w:r w:rsidR="003E4E09" w:rsidRPr="00A4719D">
        <w:t xml:space="preserve"> for </w:t>
      </w:r>
    </w:p>
    <w:p w:rsidR="003E4E09" w:rsidRPr="00A4719D" w:rsidRDefault="005F715E" w:rsidP="005F715E">
      <w:pPr>
        <w:widowControl/>
        <w:autoSpaceDE/>
        <w:autoSpaceDN/>
        <w:adjustRightInd/>
        <w:ind w:left="720"/>
      </w:pPr>
      <w:r>
        <w:t xml:space="preserve">      </w:t>
      </w:r>
      <w:proofErr w:type="gramStart"/>
      <w:r w:rsidR="003E4E09" w:rsidRPr="00A4719D">
        <w:t>compounding</w:t>
      </w:r>
      <w:proofErr w:type="gramEnd"/>
      <w:r w:rsidR="003E4E09" w:rsidRPr="00A4719D">
        <w:t xml:space="preserve"> troches, lollipops, medication sticks, and suppositories.</w:t>
      </w:r>
    </w:p>
    <w:p w:rsidR="003E4E09" w:rsidRPr="000D1700" w:rsidRDefault="003E4E09" w:rsidP="005F715E">
      <w:pPr>
        <w:pStyle w:val="ListParagraph"/>
        <w:ind w:left="1080"/>
      </w:pPr>
    </w:p>
    <w:p w:rsidR="003E4E09" w:rsidRDefault="005F715E" w:rsidP="005F715E">
      <w:pPr>
        <w:widowControl/>
        <w:autoSpaceDE/>
        <w:autoSpaceDN/>
        <w:adjustRightInd/>
        <w:ind w:left="360"/>
      </w:pPr>
      <w:r>
        <w:t xml:space="preserve">F.  </w:t>
      </w:r>
      <w:r w:rsidR="003E4E09" w:rsidRPr="001D5CB8">
        <w:t>Identify fundamental principles and practices of aseptic compounding.</w:t>
      </w:r>
    </w:p>
    <w:p w:rsidR="005F715E" w:rsidRDefault="005F715E" w:rsidP="005F715E">
      <w:pPr>
        <w:widowControl/>
        <w:autoSpaceDE/>
        <w:autoSpaceDN/>
        <w:adjustRightInd/>
        <w:ind w:left="720"/>
      </w:pPr>
      <w:r>
        <w:t xml:space="preserve">1)   </w:t>
      </w:r>
      <w:r w:rsidR="003E4E09">
        <w:t xml:space="preserve">Recognize and define terminology related to aseptic compounding technique as well as its </w:t>
      </w:r>
    </w:p>
    <w:p w:rsidR="003E4E09" w:rsidRDefault="005F715E" w:rsidP="005F715E">
      <w:pPr>
        <w:widowControl/>
        <w:autoSpaceDE/>
        <w:autoSpaceDN/>
        <w:adjustRightInd/>
        <w:ind w:left="720"/>
      </w:pPr>
      <w:r>
        <w:t xml:space="preserve">      </w:t>
      </w:r>
      <w:proofErr w:type="gramStart"/>
      <w:r w:rsidR="003E4E09">
        <w:t>importance</w:t>
      </w:r>
      <w:proofErr w:type="gramEnd"/>
      <w:r w:rsidR="003E4E09">
        <w:t>.</w:t>
      </w:r>
    </w:p>
    <w:p w:rsidR="003E4E09" w:rsidRDefault="005F715E" w:rsidP="005F715E">
      <w:pPr>
        <w:widowControl/>
        <w:autoSpaceDE/>
        <w:autoSpaceDN/>
        <w:adjustRightInd/>
        <w:ind w:left="720"/>
      </w:pPr>
      <w:r>
        <w:t xml:space="preserve">2)   </w:t>
      </w:r>
      <w:r w:rsidR="003E4E09">
        <w:t>Define sterile preparation and the risk levels of sterile products.</w:t>
      </w:r>
    </w:p>
    <w:p w:rsidR="003E4E09" w:rsidRDefault="005F715E" w:rsidP="005F715E">
      <w:pPr>
        <w:widowControl/>
        <w:autoSpaceDE/>
        <w:autoSpaceDN/>
        <w:adjustRightInd/>
        <w:ind w:left="720"/>
      </w:pPr>
      <w:r>
        <w:t xml:space="preserve">3)   </w:t>
      </w:r>
      <w:r w:rsidR="003E4E09">
        <w:t>Identify equipment necessary for aseptic compounding and the basics of a laminar flow hood.</w:t>
      </w:r>
    </w:p>
    <w:p w:rsidR="005F715E" w:rsidRDefault="005F715E" w:rsidP="005F715E">
      <w:pPr>
        <w:widowControl/>
        <w:autoSpaceDE/>
        <w:autoSpaceDN/>
        <w:adjustRightInd/>
        <w:ind w:left="720"/>
      </w:pPr>
      <w:r>
        <w:t xml:space="preserve">4)   </w:t>
      </w:r>
      <w:proofErr w:type="gramStart"/>
      <w:r w:rsidR="003E4E09" w:rsidRPr="00BC55F2">
        <w:t>Describe</w:t>
      </w:r>
      <w:proofErr w:type="gramEnd"/>
      <w:r w:rsidR="003E4E09" w:rsidRPr="00BC55F2">
        <w:t xml:space="preserve"> the differences between various needle types including their parts, as well as commercially </w:t>
      </w:r>
    </w:p>
    <w:p w:rsidR="003E4E09" w:rsidRPr="00BC55F2" w:rsidRDefault="005F715E" w:rsidP="005F715E">
      <w:pPr>
        <w:widowControl/>
        <w:autoSpaceDE/>
        <w:autoSpaceDN/>
        <w:adjustRightInd/>
        <w:ind w:left="720"/>
      </w:pPr>
      <w:r>
        <w:t xml:space="preserve">      </w:t>
      </w:r>
      <w:proofErr w:type="gramStart"/>
      <w:r w:rsidR="003E4E09" w:rsidRPr="00BC55F2">
        <w:t>available</w:t>
      </w:r>
      <w:proofErr w:type="gramEnd"/>
      <w:r w:rsidR="003E4E09" w:rsidRPr="00BC55F2">
        <w:t xml:space="preserve"> I.V. bag products.</w:t>
      </w:r>
    </w:p>
    <w:p w:rsidR="003E4E09" w:rsidRDefault="005F715E" w:rsidP="005F715E">
      <w:pPr>
        <w:widowControl/>
        <w:autoSpaceDE/>
        <w:autoSpaceDN/>
        <w:adjustRightInd/>
        <w:ind w:left="720"/>
      </w:pPr>
      <w:r>
        <w:t xml:space="preserve">5)   </w:t>
      </w:r>
      <w:r w:rsidR="003E4E09">
        <w:t>Discuss total parenteral nutrition (TPN) and chemotherapy compounded preparations.</w:t>
      </w:r>
    </w:p>
    <w:p w:rsidR="005F715E" w:rsidRDefault="005F715E" w:rsidP="005F715E">
      <w:pPr>
        <w:widowControl/>
        <w:autoSpaceDE/>
        <w:autoSpaceDN/>
        <w:adjustRightInd/>
        <w:ind w:left="720"/>
      </w:pPr>
      <w:r>
        <w:t xml:space="preserve">6)   </w:t>
      </w:r>
      <w:r w:rsidR="003E4E09">
        <w:t xml:space="preserve">Identify the steps required to maintain a sterile compounding environment, to include proper hand </w:t>
      </w:r>
    </w:p>
    <w:p w:rsidR="003E4E09" w:rsidRDefault="005F715E" w:rsidP="005F715E">
      <w:pPr>
        <w:widowControl/>
        <w:autoSpaceDE/>
        <w:autoSpaceDN/>
        <w:adjustRightInd/>
        <w:ind w:left="720"/>
      </w:pPr>
      <w:r>
        <w:t xml:space="preserve">      </w:t>
      </w:r>
      <w:proofErr w:type="gramStart"/>
      <w:r w:rsidR="003E4E09">
        <w:t>washing</w:t>
      </w:r>
      <w:proofErr w:type="gramEnd"/>
      <w:r w:rsidR="003E4E09">
        <w:t xml:space="preserve"> technique and garbing.</w:t>
      </w:r>
    </w:p>
    <w:p w:rsidR="003E4E09" w:rsidRDefault="005F715E" w:rsidP="005F715E">
      <w:pPr>
        <w:widowControl/>
        <w:autoSpaceDE/>
        <w:autoSpaceDN/>
        <w:adjustRightInd/>
        <w:ind w:left="720"/>
      </w:pPr>
      <w:r>
        <w:t xml:space="preserve">7)   </w:t>
      </w:r>
      <w:r w:rsidR="003E4E09">
        <w:t>Explain how to withdraw fluid from a vial and inject fluids into bags.</w:t>
      </w:r>
    </w:p>
    <w:p w:rsidR="003E4E09" w:rsidRDefault="005F715E" w:rsidP="005F715E">
      <w:pPr>
        <w:widowControl/>
        <w:autoSpaceDE/>
        <w:autoSpaceDN/>
        <w:adjustRightInd/>
        <w:ind w:left="720"/>
      </w:pPr>
      <w:r>
        <w:t xml:space="preserve">8)   </w:t>
      </w:r>
      <w:r w:rsidR="003E4E09">
        <w:t xml:space="preserve">Describe the transfer of non-sterile products to sterile. </w:t>
      </w:r>
    </w:p>
    <w:p w:rsidR="003E4E09" w:rsidRDefault="005F715E" w:rsidP="005F715E">
      <w:pPr>
        <w:widowControl/>
        <w:autoSpaceDE/>
        <w:autoSpaceDN/>
        <w:adjustRightInd/>
        <w:ind w:left="720"/>
      </w:pPr>
      <w:r>
        <w:t xml:space="preserve">9)   </w:t>
      </w:r>
      <w:r w:rsidR="003E4E09">
        <w:t>Explain process validation and its importance.</w:t>
      </w:r>
    </w:p>
    <w:p w:rsidR="003E4E09" w:rsidRDefault="005F715E" w:rsidP="005F715E">
      <w:pPr>
        <w:widowControl/>
        <w:autoSpaceDE/>
        <w:autoSpaceDN/>
        <w:adjustRightInd/>
        <w:ind w:left="720"/>
      </w:pPr>
      <w:r>
        <w:t xml:space="preserve">10) </w:t>
      </w:r>
      <w:r w:rsidR="003E4E09">
        <w:t>Describe proper storage requirement, expiration, and beyond-use dates.</w:t>
      </w:r>
    </w:p>
    <w:p w:rsidR="003E4E09" w:rsidRDefault="003E4E09" w:rsidP="003B278D">
      <w:bookmarkStart w:id="0" w:name="_GoBack"/>
      <w:bookmarkEnd w:id="0"/>
    </w:p>
    <w:p w:rsidR="003E4E09" w:rsidRDefault="005F715E" w:rsidP="005F715E">
      <w:pPr>
        <w:widowControl/>
        <w:autoSpaceDE/>
        <w:autoSpaceDN/>
        <w:adjustRightInd/>
        <w:ind w:left="360"/>
      </w:pPr>
      <w:r>
        <w:t xml:space="preserve">G.  </w:t>
      </w:r>
      <w:r w:rsidR="003E4E09">
        <w:t>Demonstrate professionalism in the pharmacy environment.</w:t>
      </w:r>
    </w:p>
    <w:p w:rsidR="003E4E09" w:rsidRDefault="005F715E" w:rsidP="005F715E">
      <w:pPr>
        <w:widowControl/>
        <w:autoSpaceDE/>
        <w:autoSpaceDN/>
        <w:adjustRightInd/>
        <w:ind w:left="720"/>
      </w:pPr>
      <w:r>
        <w:t xml:space="preserve">1)   </w:t>
      </w:r>
      <w:r w:rsidR="003E4E09">
        <w:t>Practice medication safety.</w:t>
      </w:r>
    </w:p>
    <w:p w:rsidR="003E4E09" w:rsidRPr="00405E42" w:rsidRDefault="005F715E" w:rsidP="005F715E">
      <w:pPr>
        <w:widowControl/>
        <w:autoSpaceDE/>
        <w:autoSpaceDN/>
        <w:adjustRightInd/>
        <w:ind w:left="720"/>
      </w:pPr>
      <w:r>
        <w:t xml:space="preserve">2)   </w:t>
      </w:r>
      <w:r w:rsidR="003E4E09" w:rsidRPr="00405E42">
        <w:t>Illustrate proper human relations and communications.</w:t>
      </w:r>
    </w:p>
    <w:p w:rsidR="003E4E09" w:rsidRPr="00661C0F" w:rsidRDefault="003E4E09" w:rsidP="003E4E09">
      <w:pPr>
        <w:pStyle w:val="ListParagraph"/>
      </w:pPr>
    </w:p>
    <w:p w:rsidR="005F715E" w:rsidRDefault="005F715E" w:rsidP="005F715E">
      <w:pPr>
        <w:pStyle w:val="Heading1"/>
        <w:rPr>
          <w:color w:val="000000"/>
        </w:rPr>
      </w:pPr>
    </w:p>
    <w:p w:rsidR="003E4E09" w:rsidRDefault="005F715E" w:rsidP="005F715E">
      <w:pPr>
        <w:pStyle w:val="Heading1"/>
        <w:rPr>
          <w:b/>
          <w:bCs/>
          <w:color w:val="000000"/>
        </w:rPr>
      </w:pPr>
      <w:r w:rsidRPr="005F715E">
        <w:rPr>
          <w:b/>
          <w:color w:val="000000"/>
        </w:rPr>
        <w:t>VI.</w:t>
      </w:r>
      <w:r>
        <w:rPr>
          <w:color w:val="000000"/>
        </w:rPr>
        <w:t xml:space="preserve">      </w:t>
      </w:r>
      <w:r w:rsidR="003E4E09">
        <w:rPr>
          <w:b/>
          <w:bCs/>
          <w:color w:val="000000"/>
        </w:rPr>
        <w:t xml:space="preserve">INSTRUCTOR'S EXPECTATIONS OF STUDENTS IN CLASS </w:t>
      </w:r>
    </w:p>
    <w:p w:rsidR="003E4E09" w:rsidRDefault="003E4E09" w:rsidP="003E4E09">
      <w:pPr>
        <w:pStyle w:val="Default"/>
      </w:pPr>
    </w:p>
    <w:p w:rsidR="003E4E09" w:rsidRDefault="005F715E" w:rsidP="005F715E">
      <w:pPr>
        <w:pStyle w:val="Heading1"/>
        <w:rPr>
          <w:b/>
          <w:bCs/>
          <w:color w:val="000000"/>
        </w:rPr>
      </w:pPr>
      <w:r>
        <w:rPr>
          <w:b/>
          <w:bCs/>
          <w:color w:val="000000"/>
        </w:rPr>
        <w:t xml:space="preserve">VII.    </w:t>
      </w:r>
      <w:r w:rsidR="003E4E09">
        <w:rPr>
          <w:b/>
          <w:bCs/>
          <w:color w:val="000000"/>
        </w:rPr>
        <w:t xml:space="preserve">TEXTBOOKS AND OTHER REQUIRED MATERIALS </w:t>
      </w:r>
    </w:p>
    <w:p w:rsidR="003E4E09" w:rsidRDefault="003E4E09" w:rsidP="003E4E09">
      <w:pPr>
        <w:pStyle w:val="Default"/>
      </w:pPr>
    </w:p>
    <w:p w:rsidR="003E4E09" w:rsidRDefault="005F715E" w:rsidP="005F715E">
      <w:pPr>
        <w:pStyle w:val="Heading1"/>
        <w:rPr>
          <w:b/>
          <w:color w:val="000000"/>
        </w:rPr>
      </w:pPr>
      <w:r>
        <w:rPr>
          <w:b/>
          <w:bCs/>
          <w:color w:val="000000"/>
        </w:rPr>
        <w:t xml:space="preserve">VIII.   </w:t>
      </w:r>
      <w:r w:rsidR="003E4E09">
        <w:rPr>
          <w:b/>
          <w:bCs/>
          <w:color w:val="000000"/>
        </w:rPr>
        <w:t xml:space="preserve">REFERENCES </w:t>
      </w:r>
    </w:p>
    <w:p w:rsidR="003E4E09" w:rsidRDefault="003E4E09" w:rsidP="003E4E09">
      <w:pPr>
        <w:rPr>
          <w:color w:val="000000"/>
        </w:rPr>
      </w:pPr>
      <w:r>
        <w:rPr>
          <w:color w:val="000000"/>
        </w:rPr>
        <w:t xml:space="preserve"> </w:t>
      </w:r>
    </w:p>
    <w:p w:rsidR="003E4E09" w:rsidRDefault="005F715E" w:rsidP="005F715E">
      <w:pPr>
        <w:pStyle w:val="Heading1"/>
        <w:rPr>
          <w:b/>
          <w:bCs/>
          <w:color w:val="000000"/>
        </w:rPr>
      </w:pPr>
      <w:r>
        <w:rPr>
          <w:b/>
          <w:bCs/>
          <w:color w:val="000000"/>
        </w:rPr>
        <w:t xml:space="preserve">IX.      </w:t>
      </w:r>
      <w:r w:rsidR="003E4E09">
        <w:rPr>
          <w:b/>
          <w:bCs/>
          <w:color w:val="000000"/>
        </w:rPr>
        <w:t xml:space="preserve">METHODS OF INSTRUCTION AND EVALUATION </w:t>
      </w:r>
    </w:p>
    <w:p w:rsidR="003E4E09" w:rsidRPr="000E0847" w:rsidRDefault="003E4E09" w:rsidP="003E4E09">
      <w:pPr>
        <w:pStyle w:val="Default"/>
      </w:pPr>
    </w:p>
    <w:p w:rsidR="003E4E09" w:rsidRDefault="003E4E09" w:rsidP="003E4E09">
      <w:pPr>
        <w:pStyle w:val="Heading1"/>
        <w:ind w:left="720" w:hanging="720"/>
        <w:rPr>
          <w:b/>
          <w:bCs/>
          <w:color w:val="000000"/>
        </w:rPr>
      </w:pPr>
      <w:r>
        <w:rPr>
          <w:b/>
          <w:bCs/>
          <w:color w:val="000000"/>
        </w:rPr>
        <w:t>X.</w:t>
      </w:r>
      <w:r>
        <w:rPr>
          <w:rFonts w:ascii="Arial" w:hAnsi="Arial" w:cs="Arial"/>
          <w:b/>
          <w:bCs/>
          <w:color w:val="000000"/>
        </w:rPr>
        <w:t xml:space="preserve"> </w:t>
      </w:r>
      <w:r w:rsidR="005F715E">
        <w:rPr>
          <w:rFonts w:ascii="Arial" w:hAnsi="Arial" w:cs="Arial"/>
          <w:b/>
          <w:bCs/>
          <w:color w:val="000000"/>
        </w:rPr>
        <w:t xml:space="preserve">      </w:t>
      </w:r>
      <w:r>
        <w:rPr>
          <w:b/>
          <w:bCs/>
          <w:color w:val="000000"/>
        </w:rPr>
        <w:t xml:space="preserve">ATTENDANCE REQUIREMENTS </w:t>
      </w:r>
    </w:p>
    <w:p w:rsidR="003E4E09" w:rsidRDefault="003E4E09" w:rsidP="003E4E09">
      <w:pPr>
        <w:pStyle w:val="Default"/>
      </w:pPr>
    </w:p>
    <w:p w:rsidR="003E4E09" w:rsidRDefault="003E4E09" w:rsidP="003E4E09">
      <w:pPr>
        <w:pStyle w:val="Heading1"/>
        <w:ind w:left="720" w:hanging="720"/>
        <w:rPr>
          <w:b/>
          <w:bCs/>
          <w:color w:val="000000"/>
        </w:rPr>
      </w:pPr>
      <w:r>
        <w:rPr>
          <w:b/>
          <w:bCs/>
          <w:color w:val="000000"/>
        </w:rPr>
        <w:t>XI.</w:t>
      </w:r>
      <w:r>
        <w:rPr>
          <w:rFonts w:ascii="Arial" w:hAnsi="Arial" w:cs="Arial"/>
          <w:b/>
          <w:bCs/>
          <w:color w:val="000000"/>
        </w:rPr>
        <w:t xml:space="preserve"> </w:t>
      </w:r>
      <w:r w:rsidR="005F715E">
        <w:rPr>
          <w:rFonts w:ascii="Arial" w:hAnsi="Arial" w:cs="Arial"/>
          <w:b/>
          <w:bCs/>
          <w:color w:val="000000"/>
        </w:rPr>
        <w:t xml:space="preserve">     </w:t>
      </w:r>
      <w:r>
        <w:rPr>
          <w:b/>
          <w:bCs/>
          <w:color w:val="000000"/>
        </w:rPr>
        <w:t xml:space="preserve">COURSE OUTLINE </w:t>
      </w:r>
    </w:p>
    <w:p w:rsidR="003E4E09" w:rsidRDefault="003E4E09" w:rsidP="003E4E09">
      <w:pPr>
        <w:pStyle w:val="Default"/>
        <w:rPr>
          <w:color w:val="auto"/>
        </w:rPr>
      </w:pPr>
    </w:p>
    <w:p w:rsidR="003E4E09" w:rsidRPr="003E4E09" w:rsidRDefault="003E4E09" w:rsidP="003E4E09">
      <w:pPr>
        <w:widowControl/>
        <w:autoSpaceDE/>
        <w:adjustRightInd/>
        <w:ind w:left="360"/>
      </w:pPr>
    </w:p>
    <w:p w:rsidR="003E4E09" w:rsidRPr="003E4E09" w:rsidRDefault="003E4E09" w:rsidP="003E4E09"/>
    <w:p w:rsidR="003E4E09" w:rsidRDefault="003E4E09" w:rsidP="003E4E09">
      <w:pPr>
        <w:rPr>
          <w:color w:val="000000"/>
        </w:rPr>
      </w:pPr>
    </w:p>
    <w:p w:rsidR="003E4E09" w:rsidRDefault="003E4E09"/>
    <w:p w:rsidR="00C55AE1" w:rsidRDefault="00C55AE1"/>
    <w:p w:rsidR="00C55AE1" w:rsidRDefault="00C55AE1"/>
    <w:p w:rsidR="00C55AE1" w:rsidRDefault="00C55AE1"/>
    <w:p w:rsidR="00C55AE1" w:rsidRDefault="00C55AE1"/>
    <w:p w:rsidR="00C55AE1" w:rsidRPr="003E4E09" w:rsidRDefault="00C55AE1">
      <w:r>
        <w:t>Version: 052516</w:t>
      </w:r>
    </w:p>
    <w:sectPr w:rsidR="00C55AE1" w:rsidRPr="003E4E09" w:rsidSect="003E4E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3ACC"/>
    <w:multiLevelType w:val="hybridMultilevel"/>
    <w:tmpl w:val="CAAE25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BA53EE"/>
    <w:multiLevelType w:val="hybridMultilevel"/>
    <w:tmpl w:val="23222156"/>
    <w:lvl w:ilvl="0" w:tplc="78CCCA9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E5C97"/>
    <w:multiLevelType w:val="hybridMultilevel"/>
    <w:tmpl w:val="5BA43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BF04796"/>
    <w:multiLevelType w:val="hybridMultilevel"/>
    <w:tmpl w:val="1922B6EA"/>
    <w:lvl w:ilvl="0" w:tplc="3A2629B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45ED9"/>
    <w:multiLevelType w:val="hybridMultilevel"/>
    <w:tmpl w:val="F618C054"/>
    <w:lvl w:ilvl="0" w:tplc="256AB47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D55B48"/>
    <w:multiLevelType w:val="hybridMultilevel"/>
    <w:tmpl w:val="53AEC9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A512D2"/>
    <w:multiLevelType w:val="hybridMultilevel"/>
    <w:tmpl w:val="68E46F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5559F1"/>
    <w:multiLevelType w:val="hybridMultilevel"/>
    <w:tmpl w:val="308A66CA"/>
    <w:lvl w:ilvl="0" w:tplc="EBB8946C">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28178A"/>
    <w:multiLevelType w:val="hybridMultilevel"/>
    <w:tmpl w:val="641E6B72"/>
    <w:lvl w:ilvl="0" w:tplc="9938849A">
      <w:start w:val="5"/>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503573"/>
    <w:multiLevelType w:val="hybridMultilevel"/>
    <w:tmpl w:val="763A0F9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663410E"/>
    <w:multiLevelType w:val="hybridMultilevel"/>
    <w:tmpl w:val="052231F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D291623"/>
    <w:multiLevelType w:val="hybridMultilevel"/>
    <w:tmpl w:val="9A16D014"/>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76852541"/>
    <w:multiLevelType w:val="hybridMultilevel"/>
    <w:tmpl w:val="F24601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8"/>
  </w:num>
  <w:num w:numId="7">
    <w:abstractNumId w:val="4"/>
  </w:num>
  <w:num w:numId="8">
    <w:abstractNumId w:val="5"/>
  </w:num>
  <w:num w:numId="9">
    <w:abstractNumId w:val="6"/>
  </w:num>
  <w:num w:numId="10">
    <w:abstractNumId w:val="7"/>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09"/>
    <w:rsid w:val="003B278D"/>
    <w:rsid w:val="003E4E09"/>
    <w:rsid w:val="005F715E"/>
    <w:rsid w:val="0090171B"/>
    <w:rsid w:val="00C55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EBC97-7F82-4EE2-B533-F784B32A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E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4E09"/>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4E09"/>
    <w:rPr>
      <w:rFonts w:ascii="Times New Roman" w:eastAsia="Times New Roman" w:hAnsi="Times New Roman" w:cs="Times New Roman"/>
      <w:sz w:val="24"/>
      <w:szCs w:val="24"/>
    </w:rPr>
  </w:style>
  <w:style w:type="paragraph" w:styleId="Title">
    <w:name w:val="Title"/>
    <w:basedOn w:val="Normal"/>
    <w:next w:val="Normal"/>
    <w:link w:val="TitleChar"/>
    <w:qFormat/>
    <w:rsid w:val="003E4E09"/>
  </w:style>
  <w:style w:type="character" w:customStyle="1" w:styleId="TitleChar">
    <w:name w:val="Title Char"/>
    <w:basedOn w:val="DefaultParagraphFont"/>
    <w:link w:val="Title"/>
    <w:rsid w:val="003E4E09"/>
    <w:rPr>
      <w:rFonts w:ascii="Times New Roman" w:eastAsia="Times New Roman" w:hAnsi="Times New Roman" w:cs="Times New Roman"/>
      <w:sz w:val="24"/>
      <w:szCs w:val="24"/>
    </w:rPr>
  </w:style>
  <w:style w:type="paragraph" w:styleId="BodyTextIndent">
    <w:name w:val="Body Text Indent"/>
    <w:basedOn w:val="Normal"/>
    <w:next w:val="Normal"/>
    <w:link w:val="BodyTextIndentChar"/>
    <w:rsid w:val="003E4E09"/>
  </w:style>
  <w:style w:type="character" w:customStyle="1" w:styleId="BodyTextIndentChar">
    <w:name w:val="Body Text Indent Char"/>
    <w:basedOn w:val="DefaultParagraphFont"/>
    <w:link w:val="BodyTextIndent"/>
    <w:rsid w:val="003E4E0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E4E09"/>
    <w:rPr>
      <w:color w:val="0563C1" w:themeColor="hyperlink"/>
      <w:u w:val="single"/>
    </w:rPr>
  </w:style>
  <w:style w:type="paragraph" w:customStyle="1" w:styleId="Default">
    <w:name w:val="Default"/>
    <w:rsid w:val="003E4E0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3E4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Kottas, Kathleen</dc:creator>
  <cp:keywords/>
  <dc:description/>
  <cp:lastModifiedBy>Engel, Rayna</cp:lastModifiedBy>
  <cp:revision>3</cp:revision>
  <dcterms:created xsi:type="dcterms:W3CDTF">2016-05-25T21:43:00Z</dcterms:created>
  <dcterms:modified xsi:type="dcterms:W3CDTF">2016-06-21T22:11:00Z</dcterms:modified>
</cp:coreProperties>
</file>