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C1554" w14:textId="77777777" w:rsidR="00ED7CCD" w:rsidRPr="00A7695C" w:rsidRDefault="00ED7CCD">
      <w:pPr>
        <w:jc w:val="center"/>
        <w:rPr>
          <w:b/>
          <w:snapToGrid w:val="0"/>
          <w:szCs w:val="24"/>
        </w:rPr>
      </w:pPr>
      <w:r w:rsidRPr="00A7695C">
        <w:rPr>
          <w:b/>
          <w:snapToGrid w:val="0"/>
          <w:szCs w:val="24"/>
        </w:rPr>
        <w:t>BARTON COMMUNITY COLLEGE</w:t>
      </w:r>
    </w:p>
    <w:p w14:paraId="5AFB225D" w14:textId="77777777" w:rsidR="00615192" w:rsidRPr="00A7695C" w:rsidRDefault="00615192">
      <w:pPr>
        <w:jc w:val="center"/>
        <w:rPr>
          <w:b/>
          <w:snapToGrid w:val="0"/>
          <w:szCs w:val="24"/>
        </w:rPr>
      </w:pPr>
      <w:r w:rsidRPr="00A7695C">
        <w:rPr>
          <w:b/>
          <w:snapToGrid w:val="0"/>
          <w:szCs w:val="24"/>
        </w:rPr>
        <w:t>COURSE SYLLABUS</w:t>
      </w:r>
    </w:p>
    <w:p w14:paraId="6F622485" w14:textId="77777777" w:rsidR="00615192" w:rsidRPr="00A7695C" w:rsidRDefault="00615192" w:rsidP="00F32344">
      <w:pPr>
        <w:pStyle w:val="ListParagraph"/>
        <w:numPr>
          <w:ilvl w:val="0"/>
          <w:numId w:val="28"/>
        </w:numPr>
        <w:spacing w:before="480" w:after="200"/>
        <w:ind w:hanging="720"/>
        <w:rPr>
          <w:rFonts w:eastAsiaTheme="minorHAnsi"/>
          <w:b/>
          <w:szCs w:val="24"/>
        </w:rPr>
      </w:pPr>
      <w:r w:rsidRPr="00A7695C">
        <w:rPr>
          <w:rFonts w:eastAsiaTheme="minorHAnsi"/>
          <w:b/>
          <w:szCs w:val="24"/>
        </w:rPr>
        <w:t>GENERAL COURSE INFORMATION</w:t>
      </w:r>
    </w:p>
    <w:p w14:paraId="2320013F" w14:textId="487F3308" w:rsidR="00615192" w:rsidRPr="00A7695C" w:rsidRDefault="00615192" w:rsidP="002D4CB8">
      <w:pPr>
        <w:ind w:left="2790" w:hanging="2070"/>
        <w:rPr>
          <w:snapToGrid w:val="0"/>
          <w:szCs w:val="24"/>
        </w:rPr>
      </w:pPr>
      <w:r w:rsidRPr="00A7695C">
        <w:rPr>
          <w:snapToGrid w:val="0"/>
          <w:szCs w:val="24"/>
          <w:u w:val="single"/>
        </w:rPr>
        <w:t>Course Number</w:t>
      </w:r>
      <w:r w:rsidR="004F1EED" w:rsidRPr="00A7695C">
        <w:rPr>
          <w:snapToGrid w:val="0"/>
          <w:szCs w:val="24"/>
        </w:rPr>
        <w:t>:</w:t>
      </w:r>
      <w:r w:rsidR="004F1EED" w:rsidRPr="00A7695C">
        <w:rPr>
          <w:snapToGrid w:val="0"/>
          <w:szCs w:val="24"/>
        </w:rPr>
        <w:tab/>
      </w:r>
      <w:r w:rsidR="00521333">
        <w:rPr>
          <w:snapToGrid w:val="0"/>
          <w:szCs w:val="24"/>
        </w:rPr>
        <w:tab/>
      </w:r>
      <w:r w:rsidR="00504B7A">
        <w:rPr>
          <w:snapToGrid w:val="0"/>
          <w:szCs w:val="24"/>
        </w:rPr>
        <w:t>OSHA</w:t>
      </w:r>
      <w:r w:rsidR="008C4968" w:rsidRPr="00A7695C">
        <w:rPr>
          <w:snapToGrid w:val="0"/>
          <w:szCs w:val="24"/>
        </w:rPr>
        <w:t xml:space="preserve"> </w:t>
      </w:r>
      <w:r w:rsidR="006273C2" w:rsidRPr="00A7695C">
        <w:rPr>
          <w:snapToGrid w:val="0"/>
          <w:szCs w:val="24"/>
        </w:rPr>
        <w:t>60</w:t>
      </w:r>
      <w:r w:rsidR="00504B7A">
        <w:rPr>
          <w:snapToGrid w:val="0"/>
          <w:szCs w:val="24"/>
        </w:rPr>
        <w:t>10</w:t>
      </w:r>
    </w:p>
    <w:p w14:paraId="1DDC9C57" w14:textId="63E3F310" w:rsidR="00615192" w:rsidRPr="00A7695C" w:rsidRDefault="00615192" w:rsidP="00070B27">
      <w:pPr>
        <w:ind w:left="2790" w:hanging="2070"/>
        <w:rPr>
          <w:snapToGrid w:val="0"/>
          <w:szCs w:val="24"/>
        </w:rPr>
      </w:pPr>
      <w:r w:rsidRPr="00A7695C">
        <w:rPr>
          <w:snapToGrid w:val="0"/>
          <w:szCs w:val="24"/>
          <w:u w:val="single"/>
        </w:rPr>
        <w:t>Course Title</w:t>
      </w:r>
      <w:r w:rsidR="008543F9" w:rsidRPr="00A7695C">
        <w:rPr>
          <w:snapToGrid w:val="0"/>
          <w:szCs w:val="24"/>
        </w:rPr>
        <w:t>:</w:t>
      </w:r>
      <w:r w:rsidR="004F1EED" w:rsidRPr="00A7695C">
        <w:rPr>
          <w:snapToGrid w:val="0"/>
          <w:szCs w:val="24"/>
        </w:rPr>
        <w:tab/>
      </w:r>
      <w:r w:rsidR="00521333">
        <w:rPr>
          <w:snapToGrid w:val="0"/>
          <w:szCs w:val="24"/>
        </w:rPr>
        <w:tab/>
      </w:r>
      <w:r w:rsidR="00504B7A">
        <w:rPr>
          <w:snapToGrid w:val="0"/>
          <w:szCs w:val="24"/>
        </w:rPr>
        <w:t xml:space="preserve">Safety, Health and Environmental Risk </w:t>
      </w:r>
      <w:r w:rsidR="00504B7A" w:rsidRPr="00A7695C">
        <w:rPr>
          <w:snapToGrid w:val="0"/>
          <w:szCs w:val="24"/>
        </w:rPr>
        <w:t>Management</w:t>
      </w:r>
      <w:r w:rsidR="00504B7A">
        <w:rPr>
          <w:snapToGrid w:val="0"/>
          <w:szCs w:val="24"/>
        </w:rPr>
        <w:t xml:space="preserve"> Principles</w:t>
      </w:r>
    </w:p>
    <w:p w14:paraId="33666FE7" w14:textId="33554EA1" w:rsidR="00615192" w:rsidRPr="00A7695C" w:rsidRDefault="00615192" w:rsidP="00070B27">
      <w:pPr>
        <w:tabs>
          <w:tab w:val="left" w:pos="2790"/>
        </w:tabs>
        <w:ind w:left="720"/>
        <w:rPr>
          <w:snapToGrid w:val="0"/>
          <w:szCs w:val="24"/>
        </w:rPr>
      </w:pPr>
      <w:r w:rsidRPr="00A7695C">
        <w:rPr>
          <w:snapToGrid w:val="0"/>
          <w:szCs w:val="24"/>
          <w:u w:val="single"/>
        </w:rPr>
        <w:t>Credit Hours</w:t>
      </w:r>
      <w:r w:rsidR="008543F9" w:rsidRPr="00A7695C">
        <w:rPr>
          <w:snapToGrid w:val="0"/>
          <w:szCs w:val="24"/>
        </w:rPr>
        <w:t>:</w:t>
      </w:r>
      <w:r w:rsidR="004224B1" w:rsidRPr="00A7695C">
        <w:rPr>
          <w:snapToGrid w:val="0"/>
          <w:szCs w:val="24"/>
        </w:rPr>
        <w:tab/>
      </w:r>
      <w:r w:rsidR="00521333">
        <w:rPr>
          <w:snapToGrid w:val="0"/>
          <w:szCs w:val="24"/>
        </w:rPr>
        <w:tab/>
      </w:r>
      <w:r w:rsidR="001F0AB7" w:rsidRPr="00A7695C">
        <w:rPr>
          <w:snapToGrid w:val="0"/>
          <w:szCs w:val="24"/>
        </w:rPr>
        <w:t>1.5 credit hours</w:t>
      </w:r>
    </w:p>
    <w:p w14:paraId="7BDFB087" w14:textId="6AB64F0D" w:rsidR="00615192" w:rsidRPr="00A7695C" w:rsidRDefault="00615192" w:rsidP="00070B27">
      <w:pPr>
        <w:tabs>
          <w:tab w:val="left" w:pos="2790"/>
        </w:tabs>
        <w:ind w:firstLine="720"/>
        <w:rPr>
          <w:snapToGrid w:val="0"/>
          <w:szCs w:val="24"/>
        </w:rPr>
      </w:pPr>
      <w:r w:rsidRPr="00A7695C">
        <w:rPr>
          <w:snapToGrid w:val="0"/>
          <w:szCs w:val="24"/>
          <w:u w:val="single"/>
        </w:rPr>
        <w:t>Prerequisites</w:t>
      </w:r>
      <w:r w:rsidR="00070B27" w:rsidRPr="00A7695C">
        <w:rPr>
          <w:snapToGrid w:val="0"/>
          <w:szCs w:val="24"/>
        </w:rPr>
        <w:t>:</w:t>
      </w:r>
      <w:r w:rsidR="004224B1" w:rsidRPr="00A7695C">
        <w:rPr>
          <w:snapToGrid w:val="0"/>
          <w:szCs w:val="24"/>
        </w:rPr>
        <w:tab/>
      </w:r>
      <w:r w:rsidR="00521333">
        <w:rPr>
          <w:snapToGrid w:val="0"/>
          <w:szCs w:val="24"/>
        </w:rPr>
        <w:tab/>
      </w:r>
      <w:r w:rsidRPr="00A7695C">
        <w:rPr>
          <w:snapToGrid w:val="0"/>
          <w:szCs w:val="24"/>
        </w:rPr>
        <w:t>None</w:t>
      </w:r>
    </w:p>
    <w:p w14:paraId="4F843369" w14:textId="36E7FF6D" w:rsidR="00615192" w:rsidRPr="00A7695C" w:rsidRDefault="00615192" w:rsidP="00070B27">
      <w:pPr>
        <w:tabs>
          <w:tab w:val="left" w:pos="2790"/>
        </w:tabs>
        <w:ind w:left="2880" w:hanging="2160"/>
        <w:rPr>
          <w:snapToGrid w:val="0"/>
          <w:szCs w:val="24"/>
        </w:rPr>
      </w:pPr>
      <w:r w:rsidRPr="00A7695C">
        <w:rPr>
          <w:snapToGrid w:val="0"/>
          <w:szCs w:val="24"/>
          <w:u w:val="single"/>
        </w:rPr>
        <w:t>Division/Discipline</w:t>
      </w:r>
      <w:r w:rsidR="00070B27" w:rsidRPr="00A7695C">
        <w:rPr>
          <w:snapToGrid w:val="0"/>
          <w:szCs w:val="24"/>
        </w:rPr>
        <w:t>:</w:t>
      </w:r>
      <w:r w:rsidR="004F1EED" w:rsidRPr="00A7695C">
        <w:rPr>
          <w:snapToGrid w:val="0"/>
          <w:szCs w:val="24"/>
        </w:rPr>
        <w:tab/>
      </w:r>
      <w:r w:rsidR="00521333">
        <w:rPr>
          <w:snapToGrid w:val="0"/>
          <w:szCs w:val="24"/>
        </w:rPr>
        <w:tab/>
      </w:r>
      <w:r w:rsidR="00504B7A">
        <w:rPr>
          <w:snapToGrid w:val="0"/>
          <w:szCs w:val="24"/>
        </w:rPr>
        <w:t>OSHA Program</w:t>
      </w:r>
    </w:p>
    <w:p w14:paraId="1DB53377" w14:textId="696A3E4E" w:rsidR="00615192" w:rsidRPr="00A7695C" w:rsidRDefault="00615192" w:rsidP="008C4968">
      <w:pPr>
        <w:ind w:left="720"/>
        <w:rPr>
          <w:snapToGrid w:val="0"/>
          <w:szCs w:val="24"/>
        </w:rPr>
      </w:pPr>
      <w:r w:rsidRPr="00A7695C">
        <w:rPr>
          <w:snapToGrid w:val="0"/>
          <w:szCs w:val="24"/>
          <w:u w:val="single"/>
        </w:rPr>
        <w:t>Course Description</w:t>
      </w:r>
      <w:r w:rsidR="008543F9" w:rsidRPr="00A7695C">
        <w:rPr>
          <w:snapToGrid w:val="0"/>
          <w:szCs w:val="24"/>
          <w:u w:val="single"/>
        </w:rPr>
        <w:t>:</w:t>
      </w:r>
      <w:r w:rsidR="00521333" w:rsidRPr="00521333">
        <w:rPr>
          <w:snapToGrid w:val="0"/>
          <w:szCs w:val="24"/>
        </w:rPr>
        <w:tab/>
      </w:r>
      <w:r w:rsidR="00504B7A">
        <w:t xml:space="preserve">This course </w:t>
      </w:r>
      <w:r w:rsidR="005219B8">
        <w:t>applies risk management principles to</w:t>
      </w:r>
      <w:r w:rsidR="00504B7A">
        <w:t xml:space="preserve"> the areas of safety, health</w:t>
      </w:r>
      <w:r w:rsidR="00B33A55">
        <w:t>,</w:t>
      </w:r>
      <w:r w:rsidR="00504B7A">
        <w:t xml:space="preserve"> </w:t>
      </w:r>
      <w:r w:rsidR="0098590F">
        <w:t xml:space="preserve">and </w:t>
      </w:r>
      <w:r w:rsidR="00504B7A">
        <w:t xml:space="preserve">environment </w:t>
      </w:r>
      <w:r w:rsidR="005219B8">
        <w:t>and</w:t>
      </w:r>
      <w:r w:rsidR="00504B7A">
        <w:t xml:space="preserve"> focuse</w:t>
      </w:r>
      <w:r w:rsidR="005219B8">
        <w:t>s</w:t>
      </w:r>
      <w:r w:rsidR="00504B7A">
        <w:t xml:space="preserve"> on </w:t>
      </w:r>
      <w:r w:rsidR="005219B8">
        <w:t xml:space="preserve">applying </w:t>
      </w:r>
      <w:r w:rsidR="00504B7A">
        <w:t>risk identification and control</w:t>
      </w:r>
      <w:r w:rsidR="005219B8">
        <w:t xml:space="preserve"> techniques</w:t>
      </w:r>
      <w:r w:rsidR="00504B7A">
        <w:t>.  The course will use breakout sessions</w:t>
      </w:r>
      <w:r w:rsidR="00B33A55">
        <w:t>, class discussion</w:t>
      </w:r>
      <w:r w:rsidR="0098590F">
        <w:t>,</w:t>
      </w:r>
      <w:r w:rsidR="00B33A55">
        <w:t xml:space="preserve"> and instructor resources</w:t>
      </w:r>
      <w:r w:rsidR="00504B7A">
        <w:t xml:space="preserve"> to work on risk management problems.  The course will provide an overview of risk management and its application for companies, identifying the cost of risk, and prioritizing, managing, and controlling risk.</w:t>
      </w:r>
      <w:r w:rsidR="005C3C69" w:rsidRPr="00A7695C">
        <w:rPr>
          <w:snapToGrid w:val="0"/>
          <w:szCs w:val="24"/>
        </w:rPr>
        <w:t xml:space="preserve"> </w:t>
      </w:r>
    </w:p>
    <w:p w14:paraId="4B841A6C" w14:textId="77777777" w:rsidR="00F32344" w:rsidRPr="00A7695C" w:rsidRDefault="00F32344" w:rsidP="00653CA2">
      <w:pPr>
        <w:spacing w:before="480" w:after="200"/>
        <w:ind w:left="720" w:hanging="720"/>
        <w:rPr>
          <w:b/>
          <w:szCs w:val="24"/>
        </w:rPr>
      </w:pPr>
      <w:r w:rsidRPr="00A7695C">
        <w:rPr>
          <w:b/>
          <w:szCs w:val="24"/>
        </w:rPr>
        <w:t>II.</w:t>
      </w:r>
      <w:r w:rsidRPr="00A7695C">
        <w:rPr>
          <w:b/>
          <w:szCs w:val="24"/>
        </w:rPr>
        <w:tab/>
        <w:t>INSTRUCTOR INFORMATION</w:t>
      </w:r>
    </w:p>
    <w:p w14:paraId="25F671EF" w14:textId="77777777" w:rsidR="00552DDD" w:rsidRPr="00A7695C" w:rsidRDefault="00213C28" w:rsidP="00A5774A">
      <w:pPr>
        <w:spacing w:before="200" w:after="200"/>
        <w:rPr>
          <w:szCs w:val="24"/>
        </w:rPr>
      </w:pPr>
      <w:r w:rsidRPr="00A7695C">
        <w:rPr>
          <w:szCs w:val="24"/>
        </w:rPr>
        <w:tab/>
      </w:r>
    </w:p>
    <w:p w14:paraId="7A7DA959" w14:textId="77777777" w:rsidR="00A5774A" w:rsidRPr="00A7695C" w:rsidRDefault="00A5774A" w:rsidP="00A5774A">
      <w:pPr>
        <w:spacing w:before="200" w:after="200"/>
        <w:ind w:left="720"/>
        <w:rPr>
          <w:szCs w:val="24"/>
        </w:rPr>
      </w:pPr>
    </w:p>
    <w:p w14:paraId="41D6BF22" w14:textId="77777777" w:rsidR="00F32344" w:rsidRPr="00A7695C" w:rsidRDefault="00F32344" w:rsidP="00653CA2">
      <w:pPr>
        <w:spacing w:before="480" w:after="200"/>
        <w:rPr>
          <w:b/>
          <w:szCs w:val="24"/>
        </w:rPr>
      </w:pPr>
      <w:r w:rsidRPr="00A7695C">
        <w:rPr>
          <w:b/>
          <w:szCs w:val="24"/>
        </w:rPr>
        <w:t>III.</w:t>
      </w:r>
      <w:r w:rsidRPr="00A7695C">
        <w:rPr>
          <w:b/>
          <w:szCs w:val="24"/>
        </w:rPr>
        <w:tab/>
        <w:t>COLLEGE POLICIES</w:t>
      </w:r>
    </w:p>
    <w:p w14:paraId="666F424E" w14:textId="77777777" w:rsidR="000D28E9" w:rsidRPr="00A7695C" w:rsidRDefault="000D28E9" w:rsidP="000D28E9">
      <w:pPr>
        <w:spacing w:before="200"/>
        <w:ind w:left="720"/>
        <w:rPr>
          <w:szCs w:val="24"/>
        </w:rPr>
      </w:pPr>
      <w:r w:rsidRPr="00A7695C">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554FAB10" w14:textId="77777777" w:rsidR="000D28E9" w:rsidRPr="00A7695C" w:rsidRDefault="000D28E9" w:rsidP="000D28E9">
      <w:pPr>
        <w:spacing w:before="200"/>
        <w:ind w:left="720"/>
        <w:rPr>
          <w:szCs w:val="24"/>
        </w:rPr>
      </w:pPr>
      <w:r w:rsidRPr="00A7695C">
        <w:rPr>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6C6260E6" w14:textId="77777777" w:rsidR="000D28E9" w:rsidRPr="00A7695C" w:rsidRDefault="000D28E9" w:rsidP="000D28E9">
      <w:pPr>
        <w:spacing w:before="200"/>
        <w:ind w:left="720"/>
        <w:rPr>
          <w:szCs w:val="24"/>
        </w:rPr>
      </w:pPr>
      <w:r w:rsidRPr="00A7695C">
        <w:rPr>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152C3A77" w14:textId="77777777" w:rsidR="000D28E9" w:rsidRPr="00A7695C" w:rsidRDefault="000D28E9" w:rsidP="000D28E9">
      <w:pPr>
        <w:spacing w:before="200"/>
        <w:ind w:left="720"/>
        <w:rPr>
          <w:szCs w:val="24"/>
        </w:rPr>
      </w:pPr>
      <w:r w:rsidRPr="00A7695C">
        <w:rPr>
          <w:szCs w:val="24"/>
        </w:rPr>
        <w:t xml:space="preserve">Any student seeking an accommodation under the provisions of the Americans with Disability Act (ADA) is to notify Student Support Services via email at Disability </w:t>
      </w:r>
      <w:hyperlink r:id="rId8" w:history="1">
        <w:r w:rsidRPr="00A7695C">
          <w:rPr>
            <w:rStyle w:val="Hyperlink"/>
            <w:szCs w:val="24"/>
          </w:rPr>
          <w:t>Services@Bartonccc.edu</w:t>
        </w:r>
      </w:hyperlink>
      <w:r w:rsidRPr="00A7695C">
        <w:rPr>
          <w:szCs w:val="24"/>
        </w:rPr>
        <w:t>.</w:t>
      </w:r>
    </w:p>
    <w:p w14:paraId="0375648D" w14:textId="77777777" w:rsidR="00504B7A" w:rsidRDefault="00504B7A" w:rsidP="00653CA2">
      <w:pPr>
        <w:spacing w:before="480" w:after="200"/>
        <w:ind w:left="720" w:hanging="720"/>
        <w:rPr>
          <w:b/>
          <w:szCs w:val="24"/>
        </w:rPr>
      </w:pPr>
    </w:p>
    <w:p w14:paraId="5CCB91B7" w14:textId="6B324B08" w:rsidR="00653CA2" w:rsidRPr="00A7695C" w:rsidRDefault="00653CA2" w:rsidP="00653CA2">
      <w:pPr>
        <w:spacing w:before="480" w:after="200"/>
        <w:ind w:left="720" w:hanging="720"/>
        <w:rPr>
          <w:b/>
          <w:szCs w:val="24"/>
        </w:rPr>
      </w:pPr>
      <w:r w:rsidRPr="00A7695C">
        <w:rPr>
          <w:b/>
          <w:szCs w:val="24"/>
        </w:rPr>
        <w:lastRenderedPageBreak/>
        <w:t>IV.</w:t>
      </w:r>
      <w:r w:rsidRPr="00A7695C">
        <w:rPr>
          <w:b/>
          <w:szCs w:val="24"/>
        </w:rPr>
        <w:tab/>
        <w:t>COURSE AS VIEWED IN THE TOTAL CURRICULUM</w:t>
      </w:r>
    </w:p>
    <w:p w14:paraId="08A1F2F3" w14:textId="7C80163F" w:rsidR="003D313E" w:rsidRPr="00A7695C" w:rsidRDefault="00504B7A" w:rsidP="003D313E">
      <w:pPr>
        <w:spacing w:before="200" w:after="200"/>
        <w:ind w:left="748"/>
        <w:rPr>
          <w:szCs w:val="24"/>
        </w:rPr>
      </w:pPr>
      <w:r w:rsidRPr="00CB3D5E">
        <w:rPr>
          <w:snapToGrid w:val="0"/>
          <w:szCs w:val="24"/>
        </w:rPr>
        <w:t>This course is a structured learning experience designed for the student who is currently employed in or planning to enter the Safety</w:t>
      </w:r>
      <w:r>
        <w:rPr>
          <w:snapToGrid w:val="0"/>
          <w:szCs w:val="24"/>
        </w:rPr>
        <w:t>,</w:t>
      </w:r>
      <w:r w:rsidRPr="00CB3D5E">
        <w:rPr>
          <w:snapToGrid w:val="0"/>
          <w:szCs w:val="24"/>
        </w:rPr>
        <w:t xml:space="preserve"> Health and Environmental field or similar related occupation. It is a required course for the Safety, Health, &amp; Environmental Professional (SHEP) certificate available via the OSHA Training Institute (OTI) Education Center network</w:t>
      </w:r>
      <w:r w:rsidR="00CB3D5E" w:rsidRPr="00CB3D5E">
        <w:rPr>
          <w:snapToGrid w:val="0"/>
          <w:szCs w:val="24"/>
        </w:rPr>
        <w:t>.</w:t>
      </w:r>
    </w:p>
    <w:p w14:paraId="47F2031B" w14:textId="77777777" w:rsidR="003D313E" w:rsidRPr="00A7695C" w:rsidRDefault="003D313E" w:rsidP="003D313E">
      <w:pPr>
        <w:spacing w:before="200" w:after="200"/>
        <w:ind w:left="720"/>
        <w:rPr>
          <w:szCs w:val="24"/>
        </w:rPr>
      </w:pPr>
      <w:r w:rsidRPr="00A7695C">
        <w:rPr>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2A6E10CE" w14:textId="77777777" w:rsidR="00653CA2" w:rsidRPr="00A7695C" w:rsidRDefault="00653CA2" w:rsidP="00653CA2">
      <w:pPr>
        <w:spacing w:before="480" w:after="200"/>
        <w:rPr>
          <w:b/>
          <w:szCs w:val="24"/>
        </w:rPr>
      </w:pPr>
      <w:r w:rsidRPr="00A7695C">
        <w:rPr>
          <w:b/>
          <w:szCs w:val="24"/>
        </w:rPr>
        <w:t>V.</w:t>
      </w:r>
      <w:r w:rsidRPr="00A7695C">
        <w:rPr>
          <w:b/>
          <w:szCs w:val="24"/>
        </w:rPr>
        <w:tab/>
        <w:t>ASSESSMENT OF STUDENT LEARNING</w:t>
      </w:r>
    </w:p>
    <w:p w14:paraId="5B877B30" w14:textId="77777777" w:rsidR="003D313E" w:rsidRPr="00A7695C" w:rsidRDefault="003D313E" w:rsidP="003D313E">
      <w:pPr>
        <w:spacing w:before="200" w:after="200"/>
        <w:ind w:left="720"/>
        <w:rPr>
          <w:szCs w:val="24"/>
        </w:rPr>
      </w:pPr>
      <w:r w:rsidRPr="00A7695C">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778DBDCC" w14:textId="77777777" w:rsidR="003D313E" w:rsidRPr="00A7695C" w:rsidRDefault="003D313E" w:rsidP="00C5442A">
      <w:pPr>
        <w:spacing w:after="200"/>
        <w:ind w:left="720"/>
        <w:rPr>
          <w:szCs w:val="24"/>
        </w:rPr>
      </w:pPr>
      <w:r w:rsidRPr="00A7695C">
        <w:rPr>
          <w:szCs w:val="24"/>
          <w:u w:val="single"/>
        </w:rPr>
        <w:t>Course Outcomes, Competencies, and Supplemental Competencies</w:t>
      </w:r>
      <w:r w:rsidRPr="00A7695C">
        <w:rPr>
          <w:szCs w:val="24"/>
        </w:rPr>
        <w:t>:</w:t>
      </w:r>
    </w:p>
    <w:p w14:paraId="13B72164" w14:textId="77777777" w:rsidR="003D313E" w:rsidRPr="00A7695C" w:rsidRDefault="003D313E" w:rsidP="003D313E">
      <w:pPr>
        <w:ind w:left="720"/>
        <w:rPr>
          <w:szCs w:val="24"/>
        </w:rPr>
      </w:pPr>
      <w:r w:rsidRPr="00A7695C">
        <w:rPr>
          <w:szCs w:val="24"/>
        </w:rPr>
        <w:t>Upon successful completion of this course the student will:</w:t>
      </w:r>
    </w:p>
    <w:p w14:paraId="7388AA8E" w14:textId="77777777" w:rsidR="00DA5F73" w:rsidRPr="00A7695C" w:rsidRDefault="00DA5F73">
      <w:pPr>
        <w:ind w:left="144" w:firstLine="576"/>
        <w:rPr>
          <w:szCs w:val="24"/>
        </w:rPr>
      </w:pPr>
    </w:p>
    <w:p w14:paraId="5D03F063" w14:textId="25FCDFD8" w:rsidR="007A3E8C" w:rsidRPr="002B76C9" w:rsidRDefault="00504B7A" w:rsidP="003173A6">
      <w:pPr>
        <w:numPr>
          <w:ilvl w:val="0"/>
          <w:numId w:val="2"/>
        </w:numPr>
        <w:rPr>
          <w:snapToGrid w:val="0"/>
          <w:color w:val="000000" w:themeColor="text1"/>
          <w:szCs w:val="24"/>
        </w:rPr>
      </w:pPr>
      <w:r w:rsidRPr="002B76C9">
        <w:rPr>
          <w:snapToGrid w:val="0"/>
          <w:color w:val="000000" w:themeColor="text1"/>
          <w:szCs w:val="24"/>
        </w:rPr>
        <w:t>Develop</w:t>
      </w:r>
      <w:r w:rsidRPr="00B91793">
        <w:rPr>
          <w:snapToGrid w:val="0"/>
          <w:color w:val="000000" w:themeColor="text1"/>
          <w:szCs w:val="24"/>
        </w:rPr>
        <w:t xml:space="preserve"> </w:t>
      </w:r>
      <w:r>
        <w:rPr>
          <w:snapToGrid w:val="0"/>
          <w:color w:val="000000" w:themeColor="text1"/>
          <w:szCs w:val="24"/>
        </w:rPr>
        <w:t>an understanding of risk management principles</w:t>
      </w:r>
      <w:r w:rsidR="003173A6" w:rsidRPr="002B76C9">
        <w:rPr>
          <w:snapToGrid w:val="0"/>
          <w:color w:val="000000" w:themeColor="text1"/>
          <w:szCs w:val="24"/>
        </w:rPr>
        <w:t>.</w:t>
      </w:r>
    </w:p>
    <w:p w14:paraId="7B29E7E5" w14:textId="3A4FA915" w:rsidR="00750BA3" w:rsidRPr="002B76C9" w:rsidRDefault="00504B7A" w:rsidP="00B13034">
      <w:pPr>
        <w:numPr>
          <w:ilvl w:val="0"/>
          <w:numId w:val="5"/>
        </w:numPr>
        <w:rPr>
          <w:snapToGrid w:val="0"/>
          <w:color w:val="000000" w:themeColor="text1"/>
          <w:szCs w:val="24"/>
        </w:rPr>
      </w:pPr>
      <w:r>
        <w:rPr>
          <w:snapToGrid w:val="0"/>
          <w:color w:val="000000" w:themeColor="text1"/>
          <w:szCs w:val="24"/>
        </w:rPr>
        <w:t>Describe risk management principles using the bicycle case study</w:t>
      </w:r>
      <w:r w:rsidR="00B13034" w:rsidRPr="002B76C9">
        <w:rPr>
          <w:snapToGrid w:val="0"/>
          <w:color w:val="000000" w:themeColor="text1"/>
          <w:szCs w:val="24"/>
        </w:rPr>
        <w:t>.</w:t>
      </w:r>
      <w:r w:rsidR="006F6BC0" w:rsidRPr="002B76C9">
        <w:rPr>
          <w:snapToGrid w:val="0"/>
          <w:color w:val="000000" w:themeColor="text1"/>
          <w:szCs w:val="24"/>
        </w:rPr>
        <w:t xml:space="preserve"> </w:t>
      </w:r>
    </w:p>
    <w:p w14:paraId="11B2258B" w14:textId="0EF4ED1E" w:rsidR="00CD1FE8" w:rsidRPr="002B76C9" w:rsidRDefault="00504B7A" w:rsidP="00CD1FE8">
      <w:pPr>
        <w:pStyle w:val="ListParagraph"/>
        <w:numPr>
          <w:ilvl w:val="0"/>
          <w:numId w:val="5"/>
        </w:numPr>
        <w:tabs>
          <w:tab w:val="left" w:pos="720"/>
        </w:tabs>
        <w:spacing w:after="200" w:line="276" w:lineRule="auto"/>
        <w:rPr>
          <w:color w:val="000000" w:themeColor="text1"/>
          <w:szCs w:val="24"/>
        </w:rPr>
      </w:pPr>
      <w:r>
        <w:rPr>
          <w:color w:val="000000" w:themeColor="text1"/>
          <w:szCs w:val="24"/>
        </w:rPr>
        <w:t>Illustrate the risk management principles using the Piper Alpha oil rig disaster</w:t>
      </w:r>
      <w:r w:rsidR="00CD1FE8" w:rsidRPr="002B76C9">
        <w:rPr>
          <w:color w:val="000000" w:themeColor="text1"/>
          <w:szCs w:val="24"/>
        </w:rPr>
        <w:t>.</w:t>
      </w:r>
    </w:p>
    <w:p w14:paraId="7A5707F4" w14:textId="7C7C2E2A" w:rsidR="00CD1FE8" w:rsidRPr="002B76C9" w:rsidRDefault="005D7403" w:rsidP="00CD1FE8">
      <w:pPr>
        <w:pStyle w:val="ListParagraph"/>
        <w:numPr>
          <w:ilvl w:val="0"/>
          <w:numId w:val="5"/>
        </w:numPr>
        <w:spacing w:before="180" w:after="180"/>
        <w:rPr>
          <w:bCs/>
          <w:color w:val="000000" w:themeColor="text1"/>
          <w:szCs w:val="24"/>
          <w:lang w:val="en"/>
        </w:rPr>
      </w:pPr>
      <w:r>
        <w:rPr>
          <w:snapToGrid w:val="0"/>
          <w:color w:val="000000" w:themeColor="text1"/>
          <w:szCs w:val="24"/>
        </w:rPr>
        <w:t>Describe</w:t>
      </w:r>
      <w:r w:rsidR="00504B7A">
        <w:rPr>
          <w:bCs/>
          <w:color w:val="000000" w:themeColor="text1"/>
          <w:szCs w:val="24"/>
          <w:lang w:val="en"/>
        </w:rPr>
        <w:t xml:space="preserve"> how to apply the risk management principles to various business situations</w:t>
      </w:r>
      <w:r w:rsidR="00CD1FE8" w:rsidRPr="002B76C9">
        <w:rPr>
          <w:bCs/>
          <w:color w:val="000000" w:themeColor="text1"/>
          <w:szCs w:val="24"/>
          <w:lang w:val="en"/>
        </w:rPr>
        <w:t>.</w:t>
      </w:r>
    </w:p>
    <w:p w14:paraId="77D92043" w14:textId="65DE9AC0" w:rsidR="00257A37" w:rsidRPr="00A7695C" w:rsidRDefault="00206118" w:rsidP="000C3D82">
      <w:pPr>
        <w:numPr>
          <w:ilvl w:val="0"/>
          <w:numId w:val="2"/>
        </w:numPr>
        <w:rPr>
          <w:snapToGrid w:val="0"/>
          <w:szCs w:val="24"/>
        </w:rPr>
      </w:pPr>
      <w:r w:rsidRPr="002B76C9">
        <w:rPr>
          <w:snapToGrid w:val="0"/>
          <w:color w:val="000000" w:themeColor="text1"/>
          <w:szCs w:val="24"/>
        </w:rPr>
        <w:t xml:space="preserve">Develop an understanding of the </w:t>
      </w:r>
      <w:r>
        <w:rPr>
          <w:snapToGrid w:val="0"/>
          <w:color w:val="000000" w:themeColor="text1"/>
          <w:szCs w:val="24"/>
        </w:rPr>
        <w:t>challenges of maintaining business continuity</w:t>
      </w:r>
      <w:r w:rsidR="006F6BC0" w:rsidRPr="00A7695C">
        <w:rPr>
          <w:snapToGrid w:val="0"/>
          <w:szCs w:val="24"/>
        </w:rPr>
        <w:t xml:space="preserve">.  </w:t>
      </w:r>
    </w:p>
    <w:p w14:paraId="5FB797A9" w14:textId="5814CFB7" w:rsidR="00257A37" w:rsidRPr="00A7695C" w:rsidRDefault="00206118" w:rsidP="000C3D82">
      <w:pPr>
        <w:numPr>
          <w:ilvl w:val="0"/>
          <w:numId w:val="6"/>
        </w:numPr>
        <w:rPr>
          <w:snapToGrid w:val="0"/>
          <w:szCs w:val="24"/>
        </w:rPr>
      </w:pPr>
      <w:r w:rsidRPr="00A7695C">
        <w:rPr>
          <w:szCs w:val="24"/>
        </w:rPr>
        <w:t>Describe the</w:t>
      </w:r>
      <w:r>
        <w:rPr>
          <w:szCs w:val="24"/>
        </w:rPr>
        <w:t xml:space="preserve"> process of identifying and evaluating risks that may affect business continuity</w:t>
      </w:r>
      <w:r w:rsidR="00750BA3" w:rsidRPr="00A7695C">
        <w:rPr>
          <w:snapToGrid w:val="0"/>
          <w:szCs w:val="24"/>
        </w:rPr>
        <w:t>.</w:t>
      </w:r>
    </w:p>
    <w:p w14:paraId="214208D6" w14:textId="2C4867E2" w:rsidR="006F6BC0" w:rsidRPr="00A7695C" w:rsidRDefault="00206118" w:rsidP="00CB4945">
      <w:pPr>
        <w:pStyle w:val="ListParagraph"/>
        <w:numPr>
          <w:ilvl w:val="0"/>
          <w:numId w:val="6"/>
        </w:numPr>
        <w:tabs>
          <w:tab w:val="left" w:pos="720"/>
        </w:tabs>
        <w:spacing w:after="200" w:line="276" w:lineRule="auto"/>
        <w:rPr>
          <w:snapToGrid w:val="0"/>
          <w:szCs w:val="24"/>
        </w:rPr>
      </w:pPr>
      <w:r w:rsidRPr="00A7695C">
        <w:rPr>
          <w:szCs w:val="24"/>
        </w:rPr>
        <w:t xml:space="preserve">Describe the </w:t>
      </w:r>
      <w:r>
        <w:rPr>
          <w:szCs w:val="24"/>
        </w:rPr>
        <w:t>control measures that can be used to maintain business continuity</w:t>
      </w:r>
      <w:r w:rsidR="006F6BC0" w:rsidRPr="00A7695C">
        <w:rPr>
          <w:szCs w:val="24"/>
        </w:rPr>
        <w:t>.</w:t>
      </w:r>
    </w:p>
    <w:p w14:paraId="7D59B66E" w14:textId="1092F54C" w:rsidR="007A3E8C" w:rsidRPr="00A7695C" w:rsidRDefault="00206118" w:rsidP="000C3D82">
      <w:pPr>
        <w:numPr>
          <w:ilvl w:val="0"/>
          <w:numId w:val="2"/>
        </w:numPr>
        <w:rPr>
          <w:snapToGrid w:val="0"/>
          <w:szCs w:val="24"/>
        </w:rPr>
      </w:pPr>
      <w:r w:rsidRPr="00A7695C">
        <w:rPr>
          <w:snapToGrid w:val="0"/>
          <w:szCs w:val="24"/>
        </w:rPr>
        <w:t>Develop an understanding of</w:t>
      </w:r>
      <w:r>
        <w:rPr>
          <w:snapToGrid w:val="0"/>
          <w:szCs w:val="24"/>
        </w:rPr>
        <w:t xml:space="preserve"> </w:t>
      </w:r>
      <w:r>
        <w:rPr>
          <w:snapToGrid w:val="0"/>
          <w:color w:val="000000" w:themeColor="text1"/>
          <w:szCs w:val="24"/>
        </w:rPr>
        <w:t>systematic risk management processes</w:t>
      </w:r>
      <w:r w:rsidR="00664346" w:rsidRPr="00A7695C">
        <w:rPr>
          <w:snapToGrid w:val="0"/>
          <w:szCs w:val="24"/>
        </w:rPr>
        <w:t xml:space="preserve">. </w:t>
      </w:r>
    </w:p>
    <w:p w14:paraId="75B89F1B" w14:textId="262D745E" w:rsidR="00750BA3" w:rsidRPr="00A7695C" w:rsidRDefault="005D7403" w:rsidP="000C3D82">
      <w:pPr>
        <w:numPr>
          <w:ilvl w:val="0"/>
          <w:numId w:val="7"/>
        </w:numPr>
        <w:rPr>
          <w:snapToGrid w:val="0"/>
          <w:szCs w:val="24"/>
        </w:rPr>
      </w:pPr>
      <w:r>
        <w:rPr>
          <w:snapToGrid w:val="0"/>
          <w:color w:val="000000" w:themeColor="text1"/>
          <w:szCs w:val="24"/>
        </w:rPr>
        <w:t>Describe</w:t>
      </w:r>
      <w:r w:rsidR="00206118">
        <w:rPr>
          <w:snapToGrid w:val="0"/>
          <w:szCs w:val="24"/>
        </w:rPr>
        <w:t xml:space="preserve"> the British standard BS 8800 safety management system</w:t>
      </w:r>
      <w:r w:rsidR="00750BA3" w:rsidRPr="00A7695C">
        <w:rPr>
          <w:snapToGrid w:val="0"/>
          <w:szCs w:val="24"/>
        </w:rPr>
        <w:t>.</w:t>
      </w:r>
    </w:p>
    <w:p w14:paraId="46BCC678" w14:textId="5C7F288D" w:rsidR="00664346" w:rsidRPr="00A7695C" w:rsidRDefault="005D7403" w:rsidP="000C3D82">
      <w:pPr>
        <w:numPr>
          <w:ilvl w:val="0"/>
          <w:numId w:val="7"/>
        </w:numPr>
        <w:rPr>
          <w:snapToGrid w:val="0"/>
          <w:szCs w:val="24"/>
        </w:rPr>
      </w:pPr>
      <w:r>
        <w:rPr>
          <w:snapToGrid w:val="0"/>
          <w:color w:val="000000" w:themeColor="text1"/>
          <w:szCs w:val="24"/>
        </w:rPr>
        <w:t>Describe</w:t>
      </w:r>
      <w:r w:rsidR="00206118">
        <w:rPr>
          <w:szCs w:val="24"/>
        </w:rPr>
        <w:t xml:space="preserve"> the UE specification OHSAS 18001 and the OHSAS 18002 guidelines</w:t>
      </w:r>
      <w:r w:rsidR="00664346" w:rsidRPr="00A7695C">
        <w:rPr>
          <w:szCs w:val="24"/>
        </w:rPr>
        <w:t>.</w:t>
      </w:r>
    </w:p>
    <w:p w14:paraId="38AD9E58" w14:textId="18DC4A08" w:rsidR="00206118" w:rsidRDefault="005D7403" w:rsidP="00664346">
      <w:pPr>
        <w:pStyle w:val="ListParagraph"/>
        <w:numPr>
          <w:ilvl w:val="0"/>
          <w:numId w:val="7"/>
        </w:numPr>
        <w:tabs>
          <w:tab w:val="left" w:pos="720"/>
        </w:tabs>
        <w:spacing w:after="200"/>
        <w:rPr>
          <w:szCs w:val="24"/>
        </w:rPr>
      </w:pPr>
      <w:r>
        <w:rPr>
          <w:snapToGrid w:val="0"/>
          <w:color w:val="000000" w:themeColor="text1"/>
          <w:szCs w:val="24"/>
        </w:rPr>
        <w:t>Describe</w:t>
      </w:r>
      <w:r w:rsidR="00206118">
        <w:rPr>
          <w:szCs w:val="24"/>
        </w:rPr>
        <w:t xml:space="preserve"> the ANSI Z-10 Occupational Health and Safety Management System that was developed as the USA national standard</w:t>
      </w:r>
      <w:r w:rsidR="00CB79FF">
        <w:rPr>
          <w:szCs w:val="24"/>
        </w:rPr>
        <w:t>.</w:t>
      </w:r>
    </w:p>
    <w:p w14:paraId="5316C694" w14:textId="21A97410" w:rsidR="00664346" w:rsidRDefault="005D7403" w:rsidP="00664346">
      <w:pPr>
        <w:pStyle w:val="ListParagraph"/>
        <w:numPr>
          <w:ilvl w:val="0"/>
          <w:numId w:val="7"/>
        </w:numPr>
        <w:tabs>
          <w:tab w:val="left" w:pos="720"/>
        </w:tabs>
        <w:spacing w:after="200"/>
        <w:rPr>
          <w:szCs w:val="24"/>
        </w:rPr>
      </w:pPr>
      <w:r>
        <w:rPr>
          <w:snapToGrid w:val="0"/>
          <w:color w:val="000000" w:themeColor="text1"/>
          <w:szCs w:val="24"/>
        </w:rPr>
        <w:t>Describe</w:t>
      </w:r>
      <w:r w:rsidR="00206118">
        <w:rPr>
          <w:snapToGrid w:val="0"/>
          <w:szCs w:val="24"/>
        </w:rPr>
        <w:t xml:space="preserve"> the principles of loss control and risk control</w:t>
      </w:r>
      <w:r w:rsidR="00664346" w:rsidRPr="002B76C9">
        <w:rPr>
          <w:szCs w:val="24"/>
        </w:rPr>
        <w:t>.</w:t>
      </w:r>
    </w:p>
    <w:p w14:paraId="19E7134F" w14:textId="2DD33960" w:rsidR="00206118" w:rsidRPr="00206118" w:rsidRDefault="00206118" w:rsidP="00664346">
      <w:pPr>
        <w:pStyle w:val="ListParagraph"/>
        <w:numPr>
          <w:ilvl w:val="0"/>
          <w:numId w:val="7"/>
        </w:numPr>
        <w:tabs>
          <w:tab w:val="left" w:pos="720"/>
        </w:tabs>
        <w:spacing w:after="200"/>
        <w:rPr>
          <w:szCs w:val="24"/>
        </w:rPr>
      </w:pPr>
      <w:r>
        <w:rPr>
          <w:snapToGrid w:val="0"/>
          <w:szCs w:val="24"/>
        </w:rPr>
        <w:t>Illustrate the process of assessing risk using the Station Nightclub Fire example.</w:t>
      </w:r>
    </w:p>
    <w:p w14:paraId="1B4CDBD6" w14:textId="0FFB4187" w:rsidR="00206118" w:rsidRPr="002B76C9" w:rsidRDefault="005D7403" w:rsidP="00664346">
      <w:pPr>
        <w:pStyle w:val="ListParagraph"/>
        <w:numPr>
          <w:ilvl w:val="0"/>
          <w:numId w:val="7"/>
        </w:numPr>
        <w:tabs>
          <w:tab w:val="left" w:pos="720"/>
        </w:tabs>
        <w:spacing w:after="200"/>
        <w:rPr>
          <w:szCs w:val="24"/>
        </w:rPr>
      </w:pPr>
      <w:r>
        <w:rPr>
          <w:snapToGrid w:val="0"/>
          <w:color w:val="000000" w:themeColor="text1"/>
          <w:szCs w:val="24"/>
        </w:rPr>
        <w:t>Describe</w:t>
      </w:r>
      <w:r w:rsidR="00206118">
        <w:rPr>
          <w:bCs/>
          <w:szCs w:val="24"/>
          <w:lang w:val="en"/>
        </w:rPr>
        <w:t xml:space="preserve"> how insurance is used to manage risk.</w:t>
      </w:r>
    </w:p>
    <w:p w14:paraId="3D4E7F74" w14:textId="37B8E7EF" w:rsidR="00CB79FF" w:rsidRPr="00CB79FF" w:rsidRDefault="005219B8" w:rsidP="00CB79FF">
      <w:pPr>
        <w:numPr>
          <w:ilvl w:val="0"/>
          <w:numId w:val="2"/>
        </w:numPr>
        <w:rPr>
          <w:bCs/>
          <w:szCs w:val="24"/>
          <w:lang w:val="en"/>
        </w:rPr>
      </w:pPr>
      <w:r>
        <w:rPr>
          <w:bCs/>
          <w:szCs w:val="24"/>
          <w:lang w:val="en"/>
        </w:rPr>
        <w:t>Create and present a risk management plan using one of the instructor provided scenarios</w:t>
      </w:r>
      <w:r w:rsidR="00B0240C" w:rsidRPr="002B76C9">
        <w:rPr>
          <w:bCs/>
          <w:szCs w:val="24"/>
          <w:lang w:val="en"/>
        </w:rPr>
        <w:t>.</w:t>
      </w:r>
      <w:bookmarkStart w:id="0" w:name="_GoBack"/>
      <w:bookmarkEnd w:id="0"/>
    </w:p>
    <w:p w14:paraId="077C6AF9" w14:textId="3E21C238" w:rsidR="00CB79FF" w:rsidRPr="00CB79FF" w:rsidRDefault="00CB79FF" w:rsidP="00CB79FF">
      <w:pPr>
        <w:pStyle w:val="ListParagraph"/>
        <w:numPr>
          <w:ilvl w:val="0"/>
          <w:numId w:val="29"/>
        </w:numPr>
        <w:rPr>
          <w:snapToGrid w:val="0"/>
          <w:szCs w:val="24"/>
        </w:rPr>
      </w:pPr>
      <w:r>
        <w:rPr>
          <w:snapToGrid w:val="0"/>
          <w:szCs w:val="24"/>
        </w:rPr>
        <w:lastRenderedPageBreak/>
        <w:t>Create a risk management plan for the assigned scenario</w:t>
      </w:r>
      <w:r w:rsidR="00E12C3A" w:rsidRPr="00E12C3A">
        <w:rPr>
          <w:snapToGrid w:val="0"/>
          <w:szCs w:val="24"/>
        </w:rPr>
        <w:t xml:space="preserve"> </w:t>
      </w:r>
      <w:r w:rsidR="00E12C3A">
        <w:rPr>
          <w:snapToGrid w:val="0"/>
          <w:szCs w:val="24"/>
        </w:rPr>
        <w:t xml:space="preserve">as </w:t>
      </w:r>
      <w:r w:rsidR="004748B6">
        <w:rPr>
          <w:snapToGrid w:val="0"/>
          <w:szCs w:val="24"/>
        </w:rPr>
        <w:t xml:space="preserve">a </w:t>
      </w:r>
      <w:r w:rsidR="00E12C3A">
        <w:rPr>
          <w:snapToGrid w:val="0"/>
          <w:szCs w:val="24"/>
        </w:rPr>
        <w:t>team</w:t>
      </w:r>
      <w:r w:rsidRPr="00CB79FF">
        <w:rPr>
          <w:snapToGrid w:val="0"/>
          <w:szCs w:val="24"/>
        </w:rPr>
        <w:t>.</w:t>
      </w:r>
    </w:p>
    <w:p w14:paraId="4B20802A" w14:textId="0968F803" w:rsidR="00CB79FF" w:rsidRPr="00CB79FF" w:rsidRDefault="00CB79FF" w:rsidP="00CB79FF">
      <w:pPr>
        <w:pStyle w:val="ListParagraph"/>
        <w:numPr>
          <w:ilvl w:val="0"/>
          <w:numId w:val="29"/>
        </w:numPr>
        <w:rPr>
          <w:snapToGrid w:val="0"/>
          <w:szCs w:val="24"/>
        </w:rPr>
      </w:pPr>
      <w:r>
        <w:rPr>
          <w:szCs w:val="24"/>
        </w:rPr>
        <w:t xml:space="preserve">Present the </w:t>
      </w:r>
      <w:r>
        <w:rPr>
          <w:snapToGrid w:val="0"/>
          <w:szCs w:val="24"/>
        </w:rPr>
        <w:t>risk management plan for the assigned scenario</w:t>
      </w:r>
      <w:r w:rsidR="00E12C3A">
        <w:rPr>
          <w:snapToGrid w:val="0"/>
          <w:szCs w:val="24"/>
        </w:rPr>
        <w:t xml:space="preserve"> </w:t>
      </w:r>
      <w:r w:rsidR="00E12C3A">
        <w:rPr>
          <w:szCs w:val="24"/>
        </w:rPr>
        <w:t>as a team</w:t>
      </w:r>
      <w:r w:rsidRPr="00CB79FF">
        <w:rPr>
          <w:szCs w:val="24"/>
        </w:rPr>
        <w:t>.</w:t>
      </w:r>
    </w:p>
    <w:p w14:paraId="17FFC78C" w14:textId="77777777" w:rsidR="00CB79FF" w:rsidRPr="002B76C9" w:rsidRDefault="00CB79FF" w:rsidP="00CB79FF">
      <w:pPr>
        <w:ind w:left="990"/>
        <w:rPr>
          <w:bCs/>
          <w:szCs w:val="24"/>
          <w:lang w:val="en"/>
        </w:rPr>
      </w:pPr>
    </w:p>
    <w:p w14:paraId="5275A85A" w14:textId="77777777" w:rsidR="00653CA2" w:rsidRPr="00A7695C" w:rsidRDefault="00653CA2" w:rsidP="007B1AD3">
      <w:pPr>
        <w:spacing w:before="480" w:after="200"/>
        <w:ind w:right="720"/>
        <w:rPr>
          <w:b/>
          <w:szCs w:val="24"/>
        </w:rPr>
      </w:pPr>
      <w:r w:rsidRPr="00A7695C">
        <w:rPr>
          <w:b/>
          <w:szCs w:val="24"/>
        </w:rPr>
        <w:t>VI.</w:t>
      </w:r>
      <w:r w:rsidRPr="00A7695C">
        <w:rPr>
          <w:b/>
          <w:szCs w:val="24"/>
        </w:rPr>
        <w:tab/>
        <w:t>INSTRUCTOR’S EXPECTATIONS OF STUDENTS IN CLASS</w:t>
      </w:r>
    </w:p>
    <w:p w14:paraId="06C875B1" w14:textId="77777777" w:rsidR="00653CA2" w:rsidRPr="00A7695C" w:rsidRDefault="00653CA2" w:rsidP="00653CA2">
      <w:pPr>
        <w:spacing w:before="200"/>
        <w:ind w:right="720"/>
        <w:rPr>
          <w:b/>
          <w:szCs w:val="24"/>
        </w:rPr>
      </w:pPr>
    </w:p>
    <w:p w14:paraId="5357B77B" w14:textId="77777777" w:rsidR="00653CA2" w:rsidRPr="00A7695C" w:rsidRDefault="00653CA2" w:rsidP="007B1AD3">
      <w:pPr>
        <w:spacing w:before="480" w:after="200"/>
        <w:ind w:right="720"/>
        <w:rPr>
          <w:b/>
          <w:szCs w:val="24"/>
        </w:rPr>
      </w:pPr>
      <w:r w:rsidRPr="00A7695C">
        <w:rPr>
          <w:b/>
          <w:szCs w:val="24"/>
        </w:rPr>
        <w:t>VII.</w:t>
      </w:r>
      <w:r w:rsidRPr="00A7695C">
        <w:rPr>
          <w:b/>
          <w:szCs w:val="24"/>
        </w:rPr>
        <w:tab/>
        <w:t>TEXTBOOKS AND OTHER REQUIRED MATERIALS</w:t>
      </w:r>
    </w:p>
    <w:p w14:paraId="6726BBA7" w14:textId="77777777" w:rsidR="00653CA2" w:rsidRPr="00A7695C" w:rsidRDefault="00653CA2" w:rsidP="00653CA2">
      <w:pPr>
        <w:spacing w:before="200"/>
        <w:ind w:right="720"/>
        <w:rPr>
          <w:b/>
          <w:szCs w:val="24"/>
        </w:rPr>
      </w:pPr>
    </w:p>
    <w:p w14:paraId="53F9EAEE" w14:textId="77777777" w:rsidR="00653CA2" w:rsidRPr="00A7695C" w:rsidRDefault="00653CA2" w:rsidP="007B1AD3">
      <w:pPr>
        <w:spacing w:before="480" w:after="200"/>
        <w:ind w:right="720"/>
        <w:rPr>
          <w:b/>
          <w:szCs w:val="24"/>
        </w:rPr>
      </w:pPr>
      <w:r w:rsidRPr="00A7695C">
        <w:rPr>
          <w:b/>
          <w:szCs w:val="24"/>
        </w:rPr>
        <w:t>VIII.</w:t>
      </w:r>
      <w:r w:rsidRPr="00A7695C">
        <w:rPr>
          <w:b/>
          <w:szCs w:val="24"/>
        </w:rPr>
        <w:tab/>
        <w:t>REFERENCES</w:t>
      </w:r>
    </w:p>
    <w:p w14:paraId="35B69091" w14:textId="77777777" w:rsidR="00653CA2" w:rsidRPr="00A7695C" w:rsidRDefault="00653CA2" w:rsidP="00653CA2">
      <w:pPr>
        <w:spacing w:before="200"/>
        <w:ind w:right="720"/>
        <w:rPr>
          <w:b/>
          <w:szCs w:val="24"/>
        </w:rPr>
      </w:pPr>
    </w:p>
    <w:p w14:paraId="37D4D7ED" w14:textId="77777777" w:rsidR="00653CA2" w:rsidRPr="00A7695C" w:rsidRDefault="00653CA2" w:rsidP="007B1AD3">
      <w:pPr>
        <w:spacing w:before="480" w:after="200"/>
        <w:ind w:right="720"/>
        <w:rPr>
          <w:b/>
          <w:szCs w:val="24"/>
        </w:rPr>
      </w:pPr>
      <w:r w:rsidRPr="00A7695C">
        <w:rPr>
          <w:b/>
          <w:szCs w:val="24"/>
        </w:rPr>
        <w:t>IX.</w:t>
      </w:r>
      <w:r w:rsidRPr="00A7695C">
        <w:rPr>
          <w:b/>
          <w:szCs w:val="24"/>
        </w:rPr>
        <w:tab/>
        <w:t>METHODS OF INSTRUCTION AND EVALUATION</w:t>
      </w:r>
    </w:p>
    <w:p w14:paraId="7B6C8359" w14:textId="77777777" w:rsidR="00615192" w:rsidRPr="00A7695C" w:rsidRDefault="00615192" w:rsidP="00A7695C">
      <w:pPr>
        <w:spacing w:before="200"/>
        <w:ind w:right="720"/>
        <w:rPr>
          <w:b/>
          <w:snapToGrid w:val="0"/>
          <w:szCs w:val="24"/>
        </w:rPr>
      </w:pPr>
    </w:p>
    <w:p w14:paraId="0CF7EEE3" w14:textId="77777777" w:rsidR="00653CA2" w:rsidRPr="00A7695C" w:rsidRDefault="00653CA2" w:rsidP="007B1AD3">
      <w:pPr>
        <w:spacing w:before="480" w:after="200"/>
        <w:ind w:right="720"/>
        <w:rPr>
          <w:b/>
          <w:szCs w:val="24"/>
        </w:rPr>
      </w:pPr>
      <w:r w:rsidRPr="00A7695C">
        <w:rPr>
          <w:b/>
          <w:szCs w:val="24"/>
        </w:rPr>
        <w:t>X.</w:t>
      </w:r>
      <w:r w:rsidRPr="00A7695C">
        <w:rPr>
          <w:b/>
          <w:szCs w:val="24"/>
        </w:rPr>
        <w:tab/>
        <w:t>ATTENDANCE REQUIREMENTS</w:t>
      </w:r>
    </w:p>
    <w:p w14:paraId="1E943031" w14:textId="77777777" w:rsidR="00653CA2" w:rsidRPr="00A7695C" w:rsidRDefault="00653CA2" w:rsidP="00653CA2">
      <w:pPr>
        <w:spacing w:before="200"/>
        <w:ind w:right="720"/>
        <w:rPr>
          <w:b/>
          <w:szCs w:val="24"/>
        </w:rPr>
      </w:pPr>
    </w:p>
    <w:p w14:paraId="36098458" w14:textId="77777777" w:rsidR="00653CA2" w:rsidRPr="00A7695C" w:rsidRDefault="00653CA2" w:rsidP="007B1AD3">
      <w:pPr>
        <w:spacing w:before="480" w:after="200"/>
        <w:ind w:right="720"/>
        <w:rPr>
          <w:b/>
          <w:szCs w:val="24"/>
        </w:rPr>
      </w:pPr>
      <w:r w:rsidRPr="00A7695C">
        <w:rPr>
          <w:b/>
          <w:szCs w:val="24"/>
        </w:rPr>
        <w:t>XI.</w:t>
      </w:r>
      <w:r w:rsidRPr="00A7695C">
        <w:rPr>
          <w:b/>
          <w:szCs w:val="24"/>
        </w:rPr>
        <w:tab/>
        <w:t>COURSE OUTLINE</w:t>
      </w:r>
    </w:p>
    <w:p w14:paraId="2626F4D1" w14:textId="77777777" w:rsidR="00653CA2" w:rsidRPr="0070651F" w:rsidRDefault="00653CA2" w:rsidP="00653CA2">
      <w:pPr>
        <w:spacing w:before="200"/>
        <w:ind w:right="720"/>
        <w:rPr>
          <w:b/>
          <w:szCs w:val="24"/>
        </w:rPr>
      </w:pPr>
    </w:p>
    <w:sectPr w:rsidR="00653CA2" w:rsidRPr="0070651F" w:rsidSect="00803AC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DB29" w14:textId="77777777" w:rsidR="007325A3" w:rsidRDefault="007325A3" w:rsidP="001F0C6D">
      <w:r>
        <w:separator/>
      </w:r>
    </w:p>
  </w:endnote>
  <w:endnote w:type="continuationSeparator" w:id="0">
    <w:p w14:paraId="0C9ECF3B" w14:textId="77777777" w:rsidR="007325A3" w:rsidRDefault="007325A3"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CA901" w14:textId="77777777" w:rsidR="007325A3" w:rsidRDefault="007325A3" w:rsidP="001F0C6D">
      <w:r>
        <w:separator/>
      </w:r>
    </w:p>
  </w:footnote>
  <w:footnote w:type="continuationSeparator" w:id="0">
    <w:p w14:paraId="4996932F" w14:textId="77777777" w:rsidR="007325A3" w:rsidRDefault="007325A3" w:rsidP="001F0C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425"/>
    <w:multiLevelType w:val="hybridMultilevel"/>
    <w:tmpl w:val="83E2F09C"/>
    <w:lvl w:ilvl="0" w:tplc="CE66D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20265"/>
    <w:multiLevelType w:val="hybridMultilevel"/>
    <w:tmpl w:val="C032CBFC"/>
    <w:lvl w:ilvl="0" w:tplc="E950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234BB"/>
    <w:multiLevelType w:val="hybridMultilevel"/>
    <w:tmpl w:val="F36058D8"/>
    <w:lvl w:ilvl="0" w:tplc="58C87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77467"/>
    <w:multiLevelType w:val="hybridMultilevel"/>
    <w:tmpl w:val="98D4A2E6"/>
    <w:lvl w:ilvl="0" w:tplc="D9AC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13E86"/>
    <w:multiLevelType w:val="hybridMultilevel"/>
    <w:tmpl w:val="94283DB0"/>
    <w:lvl w:ilvl="0" w:tplc="25582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451006"/>
    <w:multiLevelType w:val="hybridMultilevel"/>
    <w:tmpl w:val="CF188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482FEB"/>
    <w:multiLevelType w:val="hybridMultilevel"/>
    <w:tmpl w:val="D1E0FB1C"/>
    <w:lvl w:ilvl="0" w:tplc="412A7C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7022F"/>
    <w:multiLevelType w:val="hybridMultilevel"/>
    <w:tmpl w:val="B67063FE"/>
    <w:lvl w:ilvl="0" w:tplc="12D27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7E0F55"/>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3C0999"/>
    <w:multiLevelType w:val="hybridMultilevel"/>
    <w:tmpl w:val="49E425EC"/>
    <w:lvl w:ilvl="0" w:tplc="69F8D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D82C93"/>
    <w:multiLevelType w:val="hybridMultilevel"/>
    <w:tmpl w:val="70E23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BC55DA"/>
    <w:multiLevelType w:val="hybridMultilevel"/>
    <w:tmpl w:val="89669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51A60"/>
    <w:multiLevelType w:val="hybridMultilevel"/>
    <w:tmpl w:val="2138EA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AD3F5A"/>
    <w:multiLevelType w:val="hybridMultilevel"/>
    <w:tmpl w:val="29D4F1C2"/>
    <w:lvl w:ilvl="0" w:tplc="931AB9E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6C226B"/>
    <w:multiLevelType w:val="hybridMultilevel"/>
    <w:tmpl w:val="09787F54"/>
    <w:lvl w:ilvl="0" w:tplc="04090015">
      <w:start w:val="1"/>
      <w:numFmt w:val="upperLetter"/>
      <w:lvlText w:val="%1."/>
      <w:lvlJc w:val="left"/>
      <w:pPr>
        <w:ind w:left="9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376B7"/>
    <w:multiLevelType w:val="hybridMultilevel"/>
    <w:tmpl w:val="312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610DF4"/>
    <w:multiLevelType w:val="hybridMultilevel"/>
    <w:tmpl w:val="9646A12C"/>
    <w:lvl w:ilvl="0" w:tplc="2020C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766876"/>
    <w:multiLevelType w:val="hybridMultilevel"/>
    <w:tmpl w:val="5030C06E"/>
    <w:lvl w:ilvl="0" w:tplc="53A40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0143D3"/>
    <w:multiLevelType w:val="hybridMultilevel"/>
    <w:tmpl w:val="E1AE8E50"/>
    <w:lvl w:ilvl="0" w:tplc="1B0CF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68235065"/>
    <w:multiLevelType w:val="hybridMultilevel"/>
    <w:tmpl w:val="689EE93A"/>
    <w:lvl w:ilvl="0" w:tplc="2816510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D1C16A6"/>
    <w:multiLevelType w:val="hybridMultilevel"/>
    <w:tmpl w:val="9448F0C2"/>
    <w:lvl w:ilvl="0" w:tplc="94842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E93124"/>
    <w:multiLevelType w:val="hybridMultilevel"/>
    <w:tmpl w:val="2886FE7E"/>
    <w:lvl w:ilvl="0" w:tplc="B402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7"/>
  </w:num>
  <w:num w:numId="3">
    <w:abstractNumId w:val="16"/>
  </w:num>
  <w:num w:numId="4">
    <w:abstractNumId w:val="11"/>
  </w:num>
  <w:num w:numId="5">
    <w:abstractNumId w:val="22"/>
  </w:num>
  <w:num w:numId="6">
    <w:abstractNumId w:val="15"/>
  </w:num>
  <w:num w:numId="7">
    <w:abstractNumId w:val="1"/>
  </w:num>
  <w:num w:numId="8">
    <w:abstractNumId w:val="12"/>
  </w:num>
  <w:num w:numId="9">
    <w:abstractNumId w:val="6"/>
  </w:num>
  <w:num w:numId="10">
    <w:abstractNumId w:val="13"/>
  </w:num>
  <w:num w:numId="11">
    <w:abstractNumId w:val="28"/>
  </w:num>
  <w:num w:numId="12">
    <w:abstractNumId w:val="25"/>
  </w:num>
  <w:num w:numId="13">
    <w:abstractNumId w:val="18"/>
  </w:num>
  <w:num w:numId="14">
    <w:abstractNumId w:val="24"/>
  </w:num>
  <w:num w:numId="15">
    <w:abstractNumId w:val="27"/>
  </w:num>
  <w:num w:numId="16">
    <w:abstractNumId w:val="26"/>
  </w:num>
  <w:num w:numId="17">
    <w:abstractNumId w:val="21"/>
  </w:num>
  <w:num w:numId="18">
    <w:abstractNumId w:val="4"/>
  </w:num>
  <w:num w:numId="19">
    <w:abstractNumId w:val="3"/>
  </w:num>
  <w:num w:numId="20">
    <w:abstractNumId w:val="2"/>
  </w:num>
  <w:num w:numId="21">
    <w:abstractNumId w:val="0"/>
  </w:num>
  <w:num w:numId="22">
    <w:abstractNumId w:val="20"/>
  </w:num>
  <w:num w:numId="23">
    <w:abstractNumId w:val="19"/>
  </w:num>
  <w:num w:numId="24">
    <w:abstractNumId w:val="7"/>
  </w:num>
  <w:num w:numId="25">
    <w:abstractNumId w:val="8"/>
  </w:num>
  <w:num w:numId="26">
    <w:abstractNumId w:val="10"/>
  </w:num>
  <w:num w:numId="27">
    <w:abstractNumId w:val="9"/>
  </w:num>
  <w:num w:numId="28">
    <w:abstractNumId w:val="14"/>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29B4"/>
    <w:rsid w:val="00066705"/>
    <w:rsid w:val="00067E4A"/>
    <w:rsid w:val="00070B27"/>
    <w:rsid w:val="00073C93"/>
    <w:rsid w:val="000C3D82"/>
    <w:rsid w:val="000D28E9"/>
    <w:rsid w:val="000D398F"/>
    <w:rsid w:val="000D64F7"/>
    <w:rsid w:val="000D6566"/>
    <w:rsid w:val="000F0AD9"/>
    <w:rsid w:val="000F1FB9"/>
    <w:rsid w:val="001412E7"/>
    <w:rsid w:val="00144432"/>
    <w:rsid w:val="001513A3"/>
    <w:rsid w:val="001947B3"/>
    <w:rsid w:val="001D6D6D"/>
    <w:rsid w:val="001F0AB7"/>
    <w:rsid w:val="001F0C6D"/>
    <w:rsid w:val="00206118"/>
    <w:rsid w:val="00206BE8"/>
    <w:rsid w:val="00210CB7"/>
    <w:rsid w:val="00213C28"/>
    <w:rsid w:val="00223691"/>
    <w:rsid w:val="00254B80"/>
    <w:rsid w:val="00257A37"/>
    <w:rsid w:val="00276D55"/>
    <w:rsid w:val="00280EE2"/>
    <w:rsid w:val="00291D89"/>
    <w:rsid w:val="002A0238"/>
    <w:rsid w:val="002B76C9"/>
    <w:rsid w:val="002D4CB8"/>
    <w:rsid w:val="002E741E"/>
    <w:rsid w:val="003173A6"/>
    <w:rsid w:val="00360455"/>
    <w:rsid w:val="003A09AF"/>
    <w:rsid w:val="003B0C6F"/>
    <w:rsid w:val="003C0512"/>
    <w:rsid w:val="003C0DA8"/>
    <w:rsid w:val="003D313E"/>
    <w:rsid w:val="003F2F4B"/>
    <w:rsid w:val="00414281"/>
    <w:rsid w:val="004224B1"/>
    <w:rsid w:val="00443B64"/>
    <w:rsid w:val="00464D5F"/>
    <w:rsid w:val="004748B6"/>
    <w:rsid w:val="004A21E1"/>
    <w:rsid w:val="004A42A4"/>
    <w:rsid w:val="004D3042"/>
    <w:rsid w:val="004F1EED"/>
    <w:rsid w:val="00504453"/>
    <w:rsid w:val="00504B7A"/>
    <w:rsid w:val="00521333"/>
    <w:rsid w:val="005219B8"/>
    <w:rsid w:val="00532E81"/>
    <w:rsid w:val="00533E7E"/>
    <w:rsid w:val="00537FC6"/>
    <w:rsid w:val="00552DDD"/>
    <w:rsid w:val="005600B8"/>
    <w:rsid w:val="00562D41"/>
    <w:rsid w:val="00581CB2"/>
    <w:rsid w:val="005C1B26"/>
    <w:rsid w:val="005C25DE"/>
    <w:rsid w:val="005C3C69"/>
    <w:rsid w:val="005D7403"/>
    <w:rsid w:val="005E245A"/>
    <w:rsid w:val="005F2DD6"/>
    <w:rsid w:val="00614502"/>
    <w:rsid w:val="00615192"/>
    <w:rsid w:val="00617349"/>
    <w:rsid w:val="006273C2"/>
    <w:rsid w:val="00636C2B"/>
    <w:rsid w:val="00653CA2"/>
    <w:rsid w:val="00662E39"/>
    <w:rsid w:val="00664346"/>
    <w:rsid w:val="00666294"/>
    <w:rsid w:val="00694741"/>
    <w:rsid w:val="006B6846"/>
    <w:rsid w:val="006D53A6"/>
    <w:rsid w:val="006E2AAD"/>
    <w:rsid w:val="006F1DB4"/>
    <w:rsid w:val="006F6BC0"/>
    <w:rsid w:val="007325A3"/>
    <w:rsid w:val="007400A0"/>
    <w:rsid w:val="00750BA3"/>
    <w:rsid w:val="0075405D"/>
    <w:rsid w:val="0076523C"/>
    <w:rsid w:val="00775BFA"/>
    <w:rsid w:val="00785CD6"/>
    <w:rsid w:val="0078761A"/>
    <w:rsid w:val="007A3E8C"/>
    <w:rsid w:val="007B1AD3"/>
    <w:rsid w:val="007B61D9"/>
    <w:rsid w:val="007E64D7"/>
    <w:rsid w:val="007F2F7F"/>
    <w:rsid w:val="007F33E0"/>
    <w:rsid w:val="00803AC6"/>
    <w:rsid w:val="00815123"/>
    <w:rsid w:val="00816CED"/>
    <w:rsid w:val="00816EE2"/>
    <w:rsid w:val="008252C1"/>
    <w:rsid w:val="008543F9"/>
    <w:rsid w:val="00860121"/>
    <w:rsid w:val="00883039"/>
    <w:rsid w:val="00890F30"/>
    <w:rsid w:val="008961B1"/>
    <w:rsid w:val="008C4968"/>
    <w:rsid w:val="008C56D0"/>
    <w:rsid w:val="008E4FD5"/>
    <w:rsid w:val="009366AD"/>
    <w:rsid w:val="00955071"/>
    <w:rsid w:val="00961DE0"/>
    <w:rsid w:val="00982BA1"/>
    <w:rsid w:val="0098590F"/>
    <w:rsid w:val="00985EE7"/>
    <w:rsid w:val="009B47C4"/>
    <w:rsid w:val="009D5C0D"/>
    <w:rsid w:val="00A04049"/>
    <w:rsid w:val="00A07B75"/>
    <w:rsid w:val="00A15E6B"/>
    <w:rsid w:val="00A17D39"/>
    <w:rsid w:val="00A54DBB"/>
    <w:rsid w:val="00A5774A"/>
    <w:rsid w:val="00A6028E"/>
    <w:rsid w:val="00A74C5E"/>
    <w:rsid w:val="00A7695C"/>
    <w:rsid w:val="00A84891"/>
    <w:rsid w:val="00AC504E"/>
    <w:rsid w:val="00AC77A3"/>
    <w:rsid w:val="00AE045A"/>
    <w:rsid w:val="00AF7920"/>
    <w:rsid w:val="00B0240C"/>
    <w:rsid w:val="00B12E24"/>
    <w:rsid w:val="00B13034"/>
    <w:rsid w:val="00B1412F"/>
    <w:rsid w:val="00B227DC"/>
    <w:rsid w:val="00B33A55"/>
    <w:rsid w:val="00B4729C"/>
    <w:rsid w:val="00B474D5"/>
    <w:rsid w:val="00B660C8"/>
    <w:rsid w:val="00BA2956"/>
    <w:rsid w:val="00BC0AFB"/>
    <w:rsid w:val="00BD1166"/>
    <w:rsid w:val="00C03A69"/>
    <w:rsid w:val="00C17E42"/>
    <w:rsid w:val="00C25FF4"/>
    <w:rsid w:val="00C26A9D"/>
    <w:rsid w:val="00C5442A"/>
    <w:rsid w:val="00C61EB9"/>
    <w:rsid w:val="00C72DCF"/>
    <w:rsid w:val="00CB3BBF"/>
    <w:rsid w:val="00CB3D5E"/>
    <w:rsid w:val="00CB4945"/>
    <w:rsid w:val="00CB6FE7"/>
    <w:rsid w:val="00CB79FF"/>
    <w:rsid w:val="00CD1FE8"/>
    <w:rsid w:val="00CD368B"/>
    <w:rsid w:val="00CE645D"/>
    <w:rsid w:val="00CF2C7B"/>
    <w:rsid w:val="00D0668E"/>
    <w:rsid w:val="00D279A5"/>
    <w:rsid w:val="00D5096B"/>
    <w:rsid w:val="00D569CF"/>
    <w:rsid w:val="00D56AC2"/>
    <w:rsid w:val="00D8374C"/>
    <w:rsid w:val="00DA5F73"/>
    <w:rsid w:val="00DB1481"/>
    <w:rsid w:val="00DB5C6F"/>
    <w:rsid w:val="00DE4008"/>
    <w:rsid w:val="00DF6A02"/>
    <w:rsid w:val="00E04CC5"/>
    <w:rsid w:val="00E10E89"/>
    <w:rsid w:val="00E12C3A"/>
    <w:rsid w:val="00E321B3"/>
    <w:rsid w:val="00E338E4"/>
    <w:rsid w:val="00E50BC5"/>
    <w:rsid w:val="00E65461"/>
    <w:rsid w:val="00E8001C"/>
    <w:rsid w:val="00E823B6"/>
    <w:rsid w:val="00E9568E"/>
    <w:rsid w:val="00EB1801"/>
    <w:rsid w:val="00EB6102"/>
    <w:rsid w:val="00ED300D"/>
    <w:rsid w:val="00ED3232"/>
    <w:rsid w:val="00ED6087"/>
    <w:rsid w:val="00ED7CCD"/>
    <w:rsid w:val="00EF699F"/>
    <w:rsid w:val="00F20E73"/>
    <w:rsid w:val="00F2338C"/>
    <w:rsid w:val="00F26E8C"/>
    <w:rsid w:val="00F3101B"/>
    <w:rsid w:val="00F32344"/>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FB8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character" w:styleId="CommentReference">
    <w:name w:val="annotation reference"/>
    <w:basedOn w:val="DefaultParagraphFont"/>
    <w:rsid w:val="002B76C9"/>
    <w:rPr>
      <w:sz w:val="16"/>
      <w:szCs w:val="16"/>
    </w:rPr>
  </w:style>
  <w:style w:type="paragraph" w:styleId="CommentText">
    <w:name w:val="annotation text"/>
    <w:basedOn w:val="Normal"/>
    <w:link w:val="CommentTextChar"/>
    <w:rsid w:val="002B76C9"/>
    <w:rPr>
      <w:sz w:val="20"/>
    </w:rPr>
  </w:style>
  <w:style w:type="character" w:customStyle="1" w:styleId="CommentTextChar">
    <w:name w:val="Comment Text Char"/>
    <w:basedOn w:val="DefaultParagraphFont"/>
    <w:link w:val="CommentText"/>
    <w:rsid w:val="002B76C9"/>
  </w:style>
  <w:style w:type="paragraph" w:styleId="CommentSubject">
    <w:name w:val="annotation subject"/>
    <w:basedOn w:val="CommentText"/>
    <w:next w:val="CommentText"/>
    <w:link w:val="CommentSubjectChar"/>
    <w:rsid w:val="002B76C9"/>
    <w:rPr>
      <w:b/>
      <w:bCs/>
    </w:rPr>
  </w:style>
  <w:style w:type="character" w:customStyle="1" w:styleId="CommentSubjectChar">
    <w:name w:val="Comment Subject Char"/>
    <w:basedOn w:val="CommentTextChar"/>
    <w:link w:val="CommentSubject"/>
    <w:rsid w:val="002B7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87A5DB-386A-4AB0-9E20-50A8F464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2020-03-11T20:37:00Z</dcterms:created>
  <dcterms:modified xsi:type="dcterms:W3CDTF">2020-03-11T20:37:00Z</dcterms:modified>
</cp:coreProperties>
</file>