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5F" w:rsidRPr="002D1DE4" w:rsidRDefault="00C24EB9">
      <w:pPr>
        <w:spacing w:after="0" w:line="259" w:lineRule="auto"/>
        <w:ind w:left="11" w:right="2"/>
        <w:jc w:val="center"/>
        <w:rPr>
          <w:color w:val="auto"/>
        </w:rPr>
      </w:pPr>
      <w:bookmarkStart w:id="0" w:name="_GoBack"/>
      <w:bookmarkEnd w:id="0"/>
      <w:r w:rsidRPr="002D1DE4">
        <w:rPr>
          <w:b/>
          <w:color w:val="auto"/>
        </w:rPr>
        <w:t xml:space="preserve">BARTON COMMUNITY COLLEGE </w:t>
      </w:r>
    </w:p>
    <w:p w:rsidR="00DA665F" w:rsidRPr="002D1DE4" w:rsidRDefault="00C24EB9">
      <w:pPr>
        <w:spacing w:after="0" w:line="259" w:lineRule="auto"/>
        <w:ind w:left="11"/>
        <w:jc w:val="center"/>
        <w:rPr>
          <w:color w:val="auto"/>
        </w:rPr>
      </w:pPr>
      <w:r w:rsidRPr="002D1DE4">
        <w:rPr>
          <w:b/>
          <w:color w:val="auto"/>
        </w:rPr>
        <w:t xml:space="preserve">COURSE SYLLABUS </w:t>
      </w:r>
    </w:p>
    <w:p w:rsidR="00DA665F" w:rsidRPr="002D1DE4" w:rsidRDefault="00C24EB9">
      <w:pPr>
        <w:spacing w:after="0" w:line="259" w:lineRule="auto"/>
        <w:ind w:left="60" w:firstLine="0"/>
        <w:jc w:val="center"/>
        <w:rPr>
          <w:color w:val="auto"/>
        </w:rPr>
      </w:pPr>
      <w:r w:rsidRPr="002D1DE4">
        <w:rPr>
          <w:b/>
          <w:color w:val="auto"/>
        </w:rPr>
        <w:t xml:space="preserve"> </w:t>
      </w:r>
    </w:p>
    <w:p w:rsidR="00DA665F" w:rsidRPr="002D1DE4" w:rsidRDefault="00C24EB9">
      <w:pPr>
        <w:spacing w:after="136" w:line="259" w:lineRule="auto"/>
        <w:ind w:left="60" w:firstLine="0"/>
        <w:jc w:val="center"/>
        <w:rPr>
          <w:color w:val="auto"/>
        </w:rPr>
      </w:pPr>
      <w:r w:rsidRPr="002D1DE4">
        <w:rPr>
          <w:b/>
          <w:color w:val="auto"/>
        </w:rPr>
        <w:t xml:space="preserve"> </w:t>
      </w:r>
    </w:p>
    <w:p w:rsidR="00DA665F" w:rsidRPr="002D1DE4" w:rsidRDefault="00C24EB9">
      <w:pPr>
        <w:pStyle w:val="Heading1"/>
        <w:tabs>
          <w:tab w:val="center" w:pos="437"/>
          <w:tab w:val="center" w:pos="3126"/>
        </w:tabs>
        <w:ind w:left="0" w:right="0" w:firstLine="0"/>
        <w:rPr>
          <w:color w:val="auto"/>
        </w:rPr>
      </w:pPr>
      <w:r w:rsidRPr="002D1DE4">
        <w:rPr>
          <w:rFonts w:ascii="Calibri" w:eastAsia="Calibri" w:hAnsi="Calibri" w:cs="Calibri"/>
          <w:b w:val="0"/>
          <w:color w:val="auto"/>
          <w:sz w:val="22"/>
        </w:rPr>
        <w:tab/>
      </w:r>
      <w:r w:rsidRPr="002D1DE4">
        <w:rPr>
          <w:color w:val="auto"/>
        </w:rPr>
        <w:t>I.</w:t>
      </w:r>
      <w:r w:rsidRPr="002D1DE4">
        <w:rPr>
          <w:rFonts w:ascii="Arial" w:eastAsia="Arial" w:hAnsi="Arial" w:cs="Arial"/>
          <w:color w:val="auto"/>
        </w:rPr>
        <w:t xml:space="preserve"> </w:t>
      </w:r>
      <w:r w:rsidRPr="002D1DE4">
        <w:rPr>
          <w:rFonts w:ascii="Arial" w:eastAsia="Arial" w:hAnsi="Arial" w:cs="Arial"/>
          <w:color w:val="auto"/>
        </w:rPr>
        <w:tab/>
      </w:r>
      <w:r w:rsidRPr="002D1DE4">
        <w:rPr>
          <w:color w:val="auto"/>
        </w:rPr>
        <w:t xml:space="preserve">GENERAL COURSE INFORMATION </w:t>
      </w:r>
    </w:p>
    <w:p w:rsidR="00DA665F" w:rsidRPr="002D1DE4" w:rsidRDefault="00C24EB9">
      <w:pPr>
        <w:spacing w:after="0" w:line="259" w:lineRule="auto"/>
        <w:ind w:left="1080" w:firstLine="0"/>
        <w:rPr>
          <w:color w:val="auto"/>
        </w:rPr>
      </w:pPr>
      <w:r w:rsidRPr="002D1DE4">
        <w:rPr>
          <w:b/>
          <w:color w:val="auto"/>
        </w:rPr>
        <w:t xml:space="preserve"> </w:t>
      </w:r>
    </w:p>
    <w:p w:rsidR="00DA665F" w:rsidRPr="002D1DE4" w:rsidRDefault="00C24EB9" w:rsidP="00D6333E">
      <w:pPr>
        <w:pStyle w:val="Heading2"/>
        <w:tabs>
          <w:tab w:val="center" w:pos="1875"/>
        </w:tabs>
        <w:ind w:left="0" w:firstLine="0"/>
        <w:rPr>
          <w:color w:val="auto"/>
        </w:rPr>
      </w:pPr>
      <w:r w:rsidRPr="002D1DE4">
        <w:rPr>
          <w:rFonts w:ascii="Calibri" w:eastAsia="Calibri" w:hAnsi="Calibri" w:cs="Calibri"/>
          <w:color w:val="auto"/>
          <w:sz w:val="22"/>
          <w:u w:val="none"/>
        </w:rPr>
        <w:tab/>
      </w:r>
      <w:r w:rsidRPr="002D1DE4">
        <w:rPr>
          <w:color w:val="auto"/>
        </w:rPr>
        <w:t>Course Number:</w:t>
      </w:r>
      <w:r w:rsidR="00D6333E">
        <w:rPr>
          <w:color w:val="auto"/>
          <w:u w:val="none"/>
        </w:rPr>
        <w:t xml:space="preserve">  </w:t>
      </w:r>
      <w:r w:rsidR="00D6333E">
        <w:rPr>
          <w:color w:val="auto"/>
          <w:u w:val="none"/>
        </w:rPr>
        <w:tab/>
      </w:r>
      <w:r w:rsidR="00D6333E">
        <w:rPr>
          <w:color w:val="auto"/>
          <w:u w:val="none"/>
        </w:rPr>
        <w:tab/>
        <w:t>MLTR 1917</w:t>
      </w:r>
      <w:r w:rsidRPr="002D1DE4">
        <w:rPr>
          <w:color w:val="auto"/>
          <w:u w:val="none"/>
        </w:rPr>
        <w:t xml:space="preserve">  </w:t>
      </w:r>
    </w:p>
    <w:p w:rsidR="00DA665F" w:rsidRPr="002D1DE4" w:rsidRDefault="00C24EB9">
      <w:pPr>
        <w:ind w:left="3600" w:hanging="2520"/>
        <w:rPr>
          <w:color w:val="auto"/>
        </w:rPr>
      </w:pPr>
      <w:r w:rsidRPr="002D1DE4">
        <w:rPr>
          <w:color w:val="auto"/>
          <w:u w:val="single" w:color="000000"/>
        </w:rPr>
        <w:t>Course Title:</w:t>
      </w:r>
      <w:r w:rsidRPr="002D1DE4">
        <w:rPr>
          <w:color w:val="auto"/>
        </w:rPr>
        <w:t xml:space="preserve"> </w:t>
      </w:r>
      <w:r w:rsidR="00D6333E">
        <w:rPr>
          <w:color w:val="auto"/>
        </w:rPr>
        <w:tab/>
      </w:r>
      <w:r w:rsidRPr="002D1DE4">
        <w:rPr>
          <w:color w:val="auto"/>
        </w:rPr>
        <w:t xml:space="preserve">Department of Transportation Regulations Training for Military Organizations </w:t>
      </w:r>
    </w:p>
    <w:p w:rsidR="00DA665F" w:rsidRPr="002D1DE4" w:rsidRDefault="00C24EB9">
      <w:pPr>
        <w:tabs>
          <w:tab w:val="center" w:pos="1736"/>
          <w:tab w:val="center" w:pos="2880"/>
          <w:tab w:val="center" w:pos="4240"/>
        </w:tabs>
        <w:ind w:left="0" w:firstLine="0"/>
        <w:rPr>
          <w:color w:val="auto"/>
        </w:rPr>
      </w:pPr>
      <w:r w:rsidRPr="002D1DE4">
        <w:rPr>
          <w:rFonts w:ascii="Calibri" w:eastAsia="Calibri" w:hAnsi="Calibri" w:cs="Calibri"/>
          <w:color w:val="auto"/>
          <w:sz w:val="22"/>
        </w:rPr>
        <w:tab/>
      </w:r>
      <w:r w:rsidRPr="002D1DE4">
        <w:rPr>
          <w:color w:val="auto"/>
          <w:u w:val="single" w:color="000000"/>
        </w:rPr>
        <w:t>Credit Hours:</w:t>
      </w:r>
      <w:r w:rsidRPr="002D1DE4">
        <w:rPr>
          <w:color w:val="auto"/>
        </w:rPr>
        <w:t xml:space="preserve"> </w:t>
      </w:r>
      <w:r w:rsidRPr="002D1DE4">
        <w:rPr>
          <w:color w:val="auto"/>
        </w:rPr>
        <w:tab/>
        <w:t xml:space="preserve"> </w:t>
      </w:r>
      <w:r w:rsidRPr="002D1DE4">
        <w:rPr>
          <w:color w:val="auto"/>
        </w:rPr>
        <w:tab/>
        <w:t xml:space="preserve">1 Credit hour </w:t>
      </w:r>
    </w:p>
    <w:p w:rsidR="00DA665F" w:rsidRPr="002D1DE4" w:rsidRDefault="00C24EB9">
      <w:pPr>
        <w:pStyle w:val="Heading2"/>
        <w:tabs>
          <w:tab w:val="center" w:pos="1733"/>
          <w:tab w:val="center" w:pos="2880"/>
          <w:tab w:val="center" w:pos="3860"/>
        </w:tabs>
        <w:ind w:left="0" w:firstLine="0"/>
        <w:rPr>
          <w:color w:val="auto"/>
        </w:rPr>
      </w:pPr>
      <w:r w:rsidRPr="002D1DE4">
        <w:rPr>
          <w:rFonts w:ascii="Calibri" w:eastAsia="Calibri" w:hAnsi="Calibri" w:cs="Calibri"/>
          <w:color w:val="auto"/>
          <w:sz w:val="22"/>
          <w:u w:val="none"/>
        </w:rPr>
        <w:tab/>
      </w:r>
      <w:r w:rsidRPr="002D1DE4">
        <w:rPr>
          <w:color w:val="auto"/>
        </w:rPr>
        <w:t>Prerequisites:</w:t>
      </w:r>
      <w:r w:rsidRPr="002D1DE4">
        <w:rPr>
          <w:color w:val="auto"/>
          <w:u w:val="none"/>
        </w:rPr>
        <w:t xml:space="preserve"> </w:t>
      </w:r>
      <w:r w:rsidRPr="002D1DE4">
        <w:rPr>
          <w:color w:val="auto"/>
          <w:u w:val="none"/>
        </w:rPr>
        <w:tab/>
        <w:t xml:space="preserve"> </w:t>
      </w:r>
      <w:r w:rsidRPr="002D1DE4">
        <w:rPr>
          <w:color w:val="auto"/>
          <w:u w:val="none"/>
        </w:rPr>
        <w:tab/>
        <w:t xml:space="preserve">None </w:t>
      </w:r>
    </w:p>
    <w:p w:rsidR="00DA665F" w:rsidRPr="002D1DE4" w:rsidRDefault="00C24EB9">
      <w:pPr>
        <w:tabs>
          <w:tab w:val="center" w:pos="2054"/>
          <w:tab w:val="center" w:pos="5168"/>
        </w:tabs>
        <w:ind w:left="0" w:firstLine="0"/>
        <w:rPr>
          <w:color w:val="auto"/>
        </w:rPr>
      </w:pPr>
      <w:r w:rsidRPr="002D1DE4">
        <w:rPr>
          <w:rFonts w:ascii="Calibri" w:eastAsia="Calibri" w:hAnsi="Calibri" w:cs="Calibri"/>
          <w:color w:val="auto"/>
          <w:sz w:val="22"/>
        </w:rPr>
        <w:tab/>
      </w:r>
      <w:r w:rsidRPr="002D1DE4">
        <w:rPr>
          <w:color w:val="auto"/>
          <w:u w:val="single" w:color="000000"/>
        </w:rPr>
        <w:t>Division/Discipline:</w:t>
      </w:r>
      <w:r w:rsidRPr="002D1DE4">
        <w:rPr>
          <w:color w:val="auto"/>
        </w:rPr>
        <w:t xml:space="preserve"> </w:t>
      </w:r>
      <w:r w:rsidRPr="002D1DE4">
        <w:rPr>
          <w:color w:val="auto"/>
        </w:rPr>
        <w:tab/>
        <w:t xml:space="preserve">Technical and Military Outreach </w:t>
      </w:r>
    </w:p>
    <w:p w:rsidR="00DA665F" w:rsidRPr="002D1DE4" w:rsidRDefault="00C24EB9">
      <w:pPr>
        <w:rPr>
          <w:color w:val="auto"/>
        </w:rPr>
      </w:pPr>
      <w:r w:rsidRPr="002D1DE4">
        <w:rPr>
          <w:color w:val="auto"/>
          <w:u w:val="single" w:color="000000"/>
        </w:rPr>
        <w:t>Course Description:</w:t>
      </w:r>
      <w:r w:rsidRPr="002D1DE4">
        <w:rPr>
          <w:color w:val="auto"/>
        </w:rPr>
        <w:t xml:space="preserve"> </w:t>
      </w:r>
      <w:r w:rsidRPr="002D1DE4">
        <w:rPr>
          <w:color w:val="auto"/>
        </w:rPr>
        <w:tab/>
        <w:t xml:space="preserve">This course provides a study of the U.S. Department of Transportation (DOT) hazardous materials regulation. An emphasis will be placed on the general awareness and familiarization of hazardous materials, hazard communication, emergency response and safety, and any specific modal (air, rail, highway, and water) regulatory requirements for hazardous materials that is prepared for commercial or private transport. </w:t>
      </w:r>
    </w:p>
    <w:p w:rsidR="00DA665F" w:rsidRPr="002D1DE4" w:rsidRDefault="00C24EB9">
      <w:pPr>
        <w:spacing w:after="141" w:line="259" w:lineRule="auto"/>
        <w:ind w:left="1080" w:firstLine="0"/>
        <w:rPr>
          <w:color w:val="auto"/>
        </w:rPr>
      </w:pPr>
      <w:r w:rsidRPr="002D1DE4">
        <w:rPr>
          <w:color w:val="auto"/>
        </w:rPr>
        <w:t xml:space="preserve"> </w:t>
      </w:r>
    </w:p>
    <w:p w:rsidR="00DA665F" w:rsidRPr="002D1DE4" w:rsidRDefault="00C24EB9">
      <w:pPr>
        <w:tabs>
          <w:tab w:val="center" w:pos="484"/>
          <w:tab w:val="center" w:pos="2803"/>
        </w:tabs>
        <w:spacing w:after="148" w:line="259" w:lineRule="auto"/>
        <w:ind w:left="0" w:firstLine="0"/>
        <w:rPr>
          <w:color w:val="auto"/>
        </w:rPr>
      </w:pPr>
      <w:r w:rsidRPr="002D1DE4">
        <w:rPr>
          <w:rFonts w:ascii="Calibri" w:eastAsia="Calibri" w:hAnsi="Calibri" w:cs="Calibri"/>
          <w:color w:val="auto"/>
          <w:sz w:val="22"/>
        </w:rPr>
        <w:tab/>
      </w:r>
      <w:r w:rsidRPr="002D1DE4">
        <w:rPr>
          <w:b/>
          <w:color w:val="auto"/>
        </w:rPr>
        <w:t>II.</w:t>
      </w:r>
      <w:r w:rsidRPr="002D1DE4">
        <w:rPr>
          <w:rFonts w:ascii="Arial" w:eastAsia="Arial" w:hAnsi="Arial" w:cs="Arial"/>
          <w:b/>
          <w:color w:val="auto"/>
        </w:rPr>
        <w:t xml:space="preserve"> </w:t>
      </w:r>
      <w:r w:rsidRPr="002D1DE4">
        <w:rPr>
          <w:rFonts w:ascii="Arial" w:eastAsia="Arial" w:hAnsi="Arial" w:cs="Arial"/>
          <w:b/>
          <w:color w:val="auto"/>
        </w:rPr>
        <w:tab/>
      </w:r>
      <w:r w:rsidRPr="002D1DE4">
        <w:rPr>
          <w:b/>
          <w:color w:val="auto"/>
        </w:rPr>
        <w:t xml:space="preserve">INSTRUCTOR INFORMATION </w:t>
      </w:r>
    </w:p>
    <w:p w:rsidR="00DA665F" w:rsidRPr="002D1DE4" w:rsidRDefault="00C24EB9">
      <w:pPr>
        <w:spacing w:after="134" w:line="259" w:lineRule="auto"/>
        <w:ind w:left="0" w:firstLine="0"/>
        <w:rPr>
          <w:color w:val="auto"/>
        </w:rPr>
      </w:pPr>
      <w:r w:rsidRPr="002D1DE4">
        <w:rPr>
          <w:b/>
          <w:color w:val="auto"/>
        </w:rPr>
        <w:t xml:space="preserve"> </w:t>
      </w:r>
    </w:p>
    <w:p w:rsidR="00DA665F" w:rsidRPr="002D1DE4" w:rsidRDefault="00C24EB9">
      <w:pPr>
        <w:spacing w:after="136" w:line="259" w:lineRule="auto"/>
        <w:ind w:left="0" w:firstLine="0"/>
        <w:rPr>
          <w:color w:val="auto"/>
        </w:rPr>
      </w:pPr>
      <w:r w:rsidRPr="002D1DE4">
        <w:rPr>
          <w:b/>
          <w:color w:val="auto"/>
        </w:rPr>
        <w:t xml:space="preserve"> </w:t>
      </w:r>
    </w:p>
    <w:p w:rsidR="00DA665F" w:rsidRPr="002D1DE4" w:rsidRDefault="00C24EB9">
      <w:pPr>
        <w:pStyle w:val="Heading1"/>
        <w:tabs>
          <w:tab w:val="center" w:pos="530"/>
          <w:tab w:val="center" w:pos="2350"/>
        </w:tabs>
        <w:spacing w:after="143"/>
        <w:ind w:left="0" w:right="0" w:firstLine="0"/>
        <w:rPr>
          <w:color w:val="auto"/>
        </w:rPr>
      </w:pPr>
      <w:r w:rsidRPr="002D1DE4">
        <w:rPr>
          <w:rFonts w:ascii="Calibri" w:eastAsia="Calibri" w:hAnsi="Calibri" w:cs="Calibri"/>
          <w:b w:val="0"/>
          <w:color w:val="auto"/>
          <w:sz w:val="22"/>
        </w:rPr>
        <w:tab/>
      </w:r>
      <w:r w:rsidRPr="002D1DE4">
        <w:rPr>
          <w:color w:val="auto"/>
        </w:rPr>
        <w:t>III.</w:t>
      </w:r>
      <w:r w:rsidRPr="002D1DE4">
        <w:rPr>
          <w:rFonts w:ascii="Arial" w:eastAsia="Arial" w:hAnsi="Arial" w:cs="Arial"/>
          <w:color w:val="auto"/>
        </w:rPr>
        <w:t xml:space="preserve"> </w:t>
      </w:r>
      <w:r w:rsidRPr="002D1DE4">
        <w:rPr>
          <w:rFonts w:ascii="Arial" w:eastAsia="Arial" w:hAnsi="Arial" w:cs="Arial"/>
          <w:color w:val="auto"/>
        </w:rPr>
        <w:tab/>
      </w:r>
      <w:r w:rsidRPr="002D1DE4">
        <w:rPr>
          <w:color w:val="auto"/>
        </w:rPr>
        <w:t xml:space="preserve">CLASSROOM POLICY </w:t>
      </w:r>
    </w:p>
    <w:p w:rsidR="00DA665F" w:rsidRPr="002D1DE4" w:rsidRDefault="00C24EB9">
      <w:pPr>
        <w:spacing w:after="148"/>
        <w:rPr>
          <w:color w:val="auto"/>
        </w:rPr>
      </w:pPr>
      <w:r w:rsidRPr="002D1DE4">
        <w:rPr>
          <w:color w:val="auto"/>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DA665F" w:rsidRPr="002D1DE4" w:rsidRDefault="00C24EB9">
      <w:pPr>
        <w:spacing w:after="150"/>
        <w:rPr>
          <w:color w:val="auto"/>
        </w:rPr>
      </w:pPr>
      <w:r w:rsidRPr="002D1DE4">
        <w:rPr>
          <w:color w:val="auto"/>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DA665F" w:rsidRPr="002D1DE4" w:rsidRDefault="00C24EB9">
      <w:pPr>
        <w:spacing w:after="150"/>
        <w:rPr>
          <w:color w:val="auto"/>
        </w:rPr>
      </w:pPr>
      <w:r w:rsidRPr="002D1DE4">
        <w:rPr>
          <w:color w:val="auto"/>
        </w:rPr>
        <w:t>The College reserves the right to suspend a student for conduct that is determined to be detrimental to the College educational endeavors as outlined in the College Catalog, Student Handbook, and College Policy &amp; Procedure Manual. (Most up-</w:t>
      </w:r>
      <w:proofErr w:type="spellStart"/>
      <w:r w:rsidRPr="002D1DE4">
        <w:rPr>
          <w:color w:val="auto"/>
        </w:rPr>
        <w:t>todate</w:t>
      </w:r>
      <w:proofErr w:type="spellEnd"/>
      <w:r w:rsidRPr="002D1DE4">
        <w:rPr>
          <w:color w:val="auto"/>
        </w:rPr>
        <w:t xml:space="preserve"> documents are available on the College webpage.) </w:t>
      </w:r>
    </w:p>
    <w:p w:rsidR="00DA665F" w:rsidRPr="002D1DE4" w:rsidRDefault="00C24EB9">
      <w:pPr>
        <w:spacing w:after="148"/>
        <w:rPr>
          <w:color w:val="auto"/>
        </w:rPr>
      </w:pPr>
      <w:r w:rsidRPr="002D1DE4">
        <w:rPr>
          <w:color w:val="auto"/>
        </w:rPr>
        <w:t xml:space="preserve">Any student seeking an accommodation under the provisions of the Americans with Disability Act (ADA) is to notify Student Support Services via email at </w:t>
      </w:r>
      <w:r w:rsidRPr="002D1DE4">
        <w:rPr>
          <w:color w:val="auto"/>
          <w:u w:val="single" w:color="0362C1"/>
        </w:rPr>
        <w:t>disabilityservices@bartonccc.edu</w:t>
      </w:r>
      <w:r w:rsidRPr="002D1DE4">
        <w:rPr>
          <w:color w:val="auto"/>
        </w:rPr>
        <w:t xml:space="preserve">. </w:t>
      </w:r>
    </w:p>
    <w:p w:rsidR="00DA665F" w:rsidRPr="002D1DE4" w:rsidRDefault="00C24EB9">
      <w:pPr>
        <w:spacing w:after="0" w:line="259" w:lineRule="auto"/>
        <w:ind w:left="1080" w:firstLine="0"/>
        <w:rPr>
          <w:color w:val="auto"/>
        </w:rPr>
      </w:pPr>
      <w:r w:rsidRPr="002D1DE4">
        <w:rPr>
          <w:color w:val="auto"/>
        </w:rPr>
        <w:lastRenderedPageBreak/>
        <w:t xml:space="preserve"> </w:t>
      </w:r>
    </w:p>
    <w:p w:rsidR="00DA665F" w:rsidRPr="002D1DE4" w:rsidRDefault="00C24EB9">
      <w:pPr>
        <w:spacing w:after="0" w:line="259" w:lineRule="auto"/>
        <w:ind w:left="1080" w:firstLine="0"/>
        <w:rPr>
          <w:color w:val="auto"/>
        </w:rPr>
      </w:pPr>
      <w:r w:rsidRPr="002D1DE4">
        <w:rPr>
          <w:color w:val="auto"/>
        </w:rPr>
        <w:t xml:space="preserve"> </w:t>
      </w:r>
    </w:p>
    <w:p w:rsidR="00DA665F" w:rsidRPr="002D1DE4" w:rsidRDefault="00C24EB9">
      <w:pPr>
        <w:spacing w:after="0" w:line="259" w:lineRule="auto"/>
        <w:ind w:left="1080" w:firstLine="0"/>
        <w:rPr>
          <w:color w:val="auto"/>
        </w:rPr>
      </w:pPr>
      <w:r w:rsidRPr="002D1DE4">
        <w:rPr>
          <w:color w:val="auto"/>
        </w:rPr>
        <w:t xml:space="preserve"> </w:t>
      </w:r>
    </w:p>
    <w:p w:rsidR="00DA665F" w:rsidRPr="002D1DE4" w:rsidRDefault="00C24EB9">
      <w:pPr>
        <w:pStyle w:val="Heading1"/>
        <w:tabs>
          <w:tab w:val="center" w:pos="523"/>
          <w:tab w:val="center" w:pos="4066"/>
        </w:tabs>
        <w:ind w:left="0" w:right="0" w:firstLine="0"/>
        <w:rPr>
          <w:color w:val="auto"/>
        </w:rPr>
      </w:pPr>
      <w:r w:rsidRPr="002D1DE4">
        <w:rPr>
          <w:rFonts w:ascii="Calibri" w:eastAsia="Calibri" w:hAnsi="Calibri" w:cs="Calibri"/>
          <w:b w:val="0"/>
          <w:color w:val="auto"/>
          <w:sz w:val="22"/>
        </w:rPr>
        <w:tab/>
      </w:r>
      <w:r w:rsidRPr="002D1DE4">
        <w:rPr>
          <w:color w:val="auto"/>
        </w:rPr>
        <w:t>IV.</w:t>
      </w:r>
      <w:r w:rsidRPr="002D1DE4">
        <w:rPr>
          <w:rFonts w:ascii="Arial" w:eastAsia="Arial" w:hAnsi="Arial" w:cs="Arial"/>
          <w:color w:val="auto"/>
        </w:rPr>
        <w:t xml:space="preserve"> </w:t>
      </w:r>
      <w:r w:rsidRPr="002D1DE4">
        <w:rPr>
          <w:rFonts w:ascii="Arial" w:eastAsia="Arial" w:hAnsi="Arial" w:cs="Arial"/>
          <w:color w:val="auto"/>
        </w:rPr>
        <w:tab/>
      </w:r>
      <w:r w:rsidRPr="002D1DE4">
        <w:rPr>
          <w:color w:val="auto"/>
        </w:rPr>
        <w:t xml:space="preserve">COURSE AS VIEWED IN THE TOTAL CURRICULUM </w:t>
      </w:r>
    </w:p>
    <w:p w:rsidR="00DA665F" w:rsidRPr="002D1DE4" w:rsidRDefault="00C24EB9">
      <w:pPr>
        <w:spacing w:after="132" w:line="259" w:lineRule="auto"/>
        <w:ind w:left="1080" w:firstLine="0"/>
        <w:rPr>
          <w:color w:val="auto"/>
        </w:rPr>
      </w:pPr>
      <w:r w:rsidRPr="002D1DE4">
        <w:rPr>
          <w:b/>
          <w:color w:val="auto"/>
        </w:rPr>
        <w:t xml:space="preserve"> </w:t>
      </w:r>
    </w:p>
    <w:p w:rsidR="00DA665F" w:rsidRPr="002D1DE4" w:rsidRDefault="00C24EB9">
      <w:pPr>
        <w:rPr>
          <w:color w:val="auto"/>
        </w:rPr>
      </w:pPr>
      <w:r w:rsidRPr="002D1DE4">
        <w:rPr>
          <w:color w:val="auto"/>
        </w:rPr>
        <w:t xml:space="preserve">This course provides students an overview of the hazardous materials regulation, the 49CFR (Code of Federal Regulation), for preparing hazardous materials for transportation in the United States, with regards to the “Federal Hazardous Materials Law.” Students will be enabled to research the requirements for preparing a hazardous material for transport purposes. The course will discuss the training requirements for a hazardous material employee, as well as focus on the specific requirements when transporting by air, rail, highway, or water. </w:t>
      </w:r>
    </w:p>
    <w:p w:rsidR="00DA665F" w:rsidRPr="002D1DE4" w:rsidRDefault="00C24EB9">
      <w:pPr>
        <w:spacing w:after="0" w:line="259" w:lineRule="auto"/>
        <w:ind w:left="1080" w:firstLine="0"/>
        <w:rPr>
          <w:color w:val="auto"/>
        </w:rPr>
      </w:pPr>
      <w:r w:rsidRPr="002D1DE4">
        <w:rPr>
          <w:b/>
          <w:color w:val="auto"/>
        </w:rPr>
        <w:t xml:space="preserve"> </w:t>
      </w:r>
    </w:p>
    <w:p w:rsidR="00DA665F" w:rsidRPr="002D1DE4" w:rsidRDefault="00C24EB9">
      <w:pPr>
        <w:spacing w:after="0" w:line="259" w:lineRule="auto"/>
        <w:ind w:left="1080" w:firstLine="0"/>
        <w:rPr>
          <w:color w:val="auto"/>
        </w:rPr>
      </w:pPr>
      <w:r w:rsidRPr="002D1DE4">
        <w:rPr>
          <w:b/>
          <w:color w:val="auto"/>
        </w:rPr>
        <w:t xml:space="preserve"> </w:t>
      </w:r>
    </w:p>
    <w:p w:rsidR="00DA665F" w:rsidRPr="002D1DE4" w:rsidRDefault="00C24EB9">
      <w:pPr>
        <w:pStyle w:val="Heading1"/>
        <w:tabs>
          <w:tab w:val="center" w:pos="476"/>
          <w:tab w:val="center" w:pos="2748"/>
        </w:tabs>
        <w:spacing w:after="141"/>
        <w:ind w:left="0" w:right="0" w:firstLine="0"/>
        <w:rPr>
          <w:color w:val="auto"/>
        </w:rPr>
      </w:pPr>
      <w:r w:rsidRPr="002D1DE4">
        <w:rPr>
          <w:rFonts w:ascii="Calibri" w:eastAsia="Calibri" w:hAnsi="Calibri" w:cs="Calibri"/>
          <w:b w:val="0"/>
          <w:color w:val="auto"/>
          <w:sz w:val="22"/>
        </w:rPr>
        <w:tab/>
      </w:r>
      <w:r w:rsidRPr="002D1DE4">
        <w:rPr>
          <w:color w:val="auto"/>
        </w:rPr>
        <w:t>V.</w:t>
      </w:r>
      <w:r w:rsidRPr="002D1DE4">
        <w:rPr>
          <w:rFonts w:ascii="Arial" w:eastAsia="Arial" w:hAnsi="Arial" w:cs="Arial"/>
          <w:color w:val="auto"/>
        </w:rPr>
        <w:t xml:space="preserve"> </w:t>
      </w:r>
      <w:r w:rsidRPr="002D1DE4">
        <w:rPr>
          <w:rFonts w:ascii="Arial" w:eastAsia="Arial" w:hAnsi="Arial" w:cs="Arial"/>
          <w:color w:val="auto"/>
        </w:rPr>
        <w:tab/>
      </w:r>
      <w:r w:rsidRPr="002D1DE4">
        <w:rPr>
          <w:color w:val="auto"/>
        </w:rPr>
        <w:t xml:space="preserve">ASSESSMENT OF STUDENT LEARNING </w:t>
      </w:r>
    </w:p>
    <w:p w:rsidR="00DA665F" w:rsidRPr="002D1DE4" w:rsidRDefault="00C24EB9">
      <w:pPr>
        <w:spacing w:after="150"/>
        <w:rPr>
          <w:color w:val="auto"/>
        </w:rPr>
      </w:pPr>
      <w:r w:rsidRPr="002D1DE4">
        <w:rPr>
          <w:color w:val="auto"/>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DA665F" w:rsidRPr="002D1DE4" w:rsidRDefault="00C24EB9">
      <w:pPr>
        <w:spacing w:after="0" w:line="259" w:lineRule="auto"/>
        <w:ind w:left="1080" w:firstLine="0"/>
        <w:rPr>
          <w:color w:val="auto"/>
        </w:rPr>
      </w:pPr>
      <w:r w:rsidRPr="002D1DE4">
        <w:rPr>
          <w:color w:val="auto"/>
        </w:rPr>
        <w:t xml:space="preserve"> </w:t>
      </w:r>
    </w:p>
    <w:p w:rsidR="00DA665F" w:rsidRPr="002D1DE4" w:rsidRDefault="00C24EB9">
      <w:pPr>
        <w:spacing w:after="0" w:line="259" w:lineRule="auto"/>
        <w:ind w:left="1075"/>
        <w:rPr>
          <w:color w:val="auto"/>
        </w:rPr>
      </w:pPr>
      <w:r w:rsidRPr="002D1DE4">
        <w:rPr>
          <w:color w:val="auto"/>
          <w:u w:val="single" w:color="000000"/>
        </w:rPr>
        <w:t>Course Outcomes, Competencies, and Supplemental Competencies:</w:t>
      </w:r>
      <w:r w:rsidRPr="002D1DE4">
        <w:rPr>
          <w:color w:val="auto"/>
        </w:rPr>
        <w:t xml:space="preserve"> </w:t>
      </w:r>
    </w:p>
    <w:p w:rsidR="00DA665F" w:rsidRPr="002D1DE4" w:rsidRDefault="00C24EB9">
      <w:pPr>
        <w:spacing w:after="134" w:line="259" w:lineRule="auto"/>
        <w:ind w:left="1080" w:firstLine="0"/>
        <w:rPr>
          <w:color w:val="auto"/>
        </w:rPr>
      </w:pPr>
      <w:r w:rsidRPr="002D1DE4">
        <w:rPr>
          <w:color w:val="auto"/>
        </w:rPr>
        <w:t xml:space="preserve"> </w:t>
      </w:r>
    </w:p>
    <w:p w:rsidR="00DA665F" w:rsidRPr="002D1DE4" w:rsidRDefault="00C24EB9">
      <w:pPr>
        <w:numPr>
          <w:ilvl w:val="0"/>
          <w:numId w:val="1"/>
        </w:numPr>
        <w:ind w:hanging="360"/>
        <w:rPr>
          <w:color w:val="auto"/>
        </w:rPr>
      </w:pPr>
      <w:r w:rsidRPr="002D1DE4">
        <w:rPr>
          <w:color w:val="auto"/>
        </w:rPr>
        <w:t xml:space="preserve">Use the 49 CFR (Code of Federal Regulation) hazardous materials regulations to locate given sections and information in the regulation. </w:t>
      </w:r>
    </w:p>
    <w:p w:rsidR="00DA665F" w:rsidRPr="002D1DE4" w:rsidRDefault="00C24EB9">
      <w:pPr>
        <w:numPr>
          <w:ilvl w:val="1"/>
          <w:numId w:val="1"/>
        </w:numPr>
        <w:ind w:hanging="360"/>
        <w:rPr>
          <w:color w:val="auto"/>
        </w:rPr>
      </w:pPr>
      <w:r w:rsidRPr="002D1DE4">
        <w:rPr>
          <w:color w:val="auto"/>
        </w:rPr>
        <w:t xml:space="preserve">Define the term “hazardous material.” </w:t>
      </w:r>
    </w:p>
    <w:p w:rsidR="00DA665F" w:rsidRPr="002D1DE4" w:rsidRDefault="00C24EB9">
      <w:pPr>
        <w:numPr>
          <w:ilvl w:val="1"/>
          <w:numId w:val="1"/>
        </w:numPr>
        <w:ind w:hanging="360"/>
        <w:rPr>
          <w:color w:val="auto"/>
        </w:rPr>
      </w:pPr>
      <w:r w:rsidRPr="002D1DE4">
        <w:rPr>
          <w:color w:val="auto"/>
        </w:rPr>
        <w:t xml:space="preserve">List the civil and criminal penalties for violating the hazardous materials regulation. </w:t>
      </w:r>
    </w:p>
    <w:p w:rsidR="00DA665F" w:rsidRPr="002D1DE4" w:rsidRDefault="00C24EB9">
      <w:pPr>
        <w:numPr>
          <w:ilvl w:val="1"/>
          <w:numId w:val="1"/>
        </w:numPr>
        <w:ind w:hanging="360"/>
        <w:rPr>
          <w:color w:val="auto"/>
        </w:rPr>
      </w:pPr>
      <w:r w:rsidRPr="002D1DE4">
        <w:rPr>
          <w:color w:val="auto"/>
        </w:rPr>
        <w:t xml:space="preserve">Identify the nine hazard classifications for a hazardous material. </w:t>
      </w:r>
    </w:p>
    <w:p w:rsidR="00DA665F" w:rsidRPr="002D1DE4" w:rsidRDefault="00C24EB9">
      <w:pPr>
        <w:spacing w:after="0" w:line="259" w:lineRule="auto"/>
        <w:ind w:left="1800" w:firstLine="0"/>
        <w:rPr>
          <w:color w:val="auto"/>
        </w:rPr>
      </w:pPr>
      <w:r w:rsidRPr="002D1DE4">
        <w:rPr>
          <w:color w:val="auto"/>
        </w:rPr>
        <w:t xml:space="preserve"> </w:t>
      </w:r>
    </w:p>
    <w:p w:rsidR="00DA665F" w:rsidRPr="002D1DE4" w:rsidRDefault="00C24EB9">
      <w:pPr>
        <w:numPr>
          <w:ilvl w:val="0"/>
          <w:numId w:val="1"/>
        </w:numPr>
        <w:ind w:hanging="360"/>
        <w:rPr>
          <w:color w:val="auto"/>
        </w:rPr>
      </w:pPr>
      <w:r w:rsidRPr="002D1DE4">
        <w:rPr>
          <w:color w:val="auto"/>
        </w:rPr>
        <w:t xml:space="preserve">Use the Hazardous Materials Table to identify if an item is regulated as a “hazardous material”. </w:t>
      </w:r>
    </w:p>
    <w:p w:rsidR="00DA665F" w:rsidRPr="002D1DE4" w:rsidRDefault="00C24EB9">
      <w:pPr>
        <w:numPr>
          <w:ilvl w:val="1"/>
          <w:numId w:val="1"/>
        </w:numPr>
        <w:ind w:hanging="360"/>
        <w:rPr>
          <w:color w:val="auto"/>
        </w:rPr>
      </w:pPr>
      <w:r w:rsidRPr="002D1DE4">
        <w:rPr>
          <w:color w:val="auto"/>
        </w:rPr>
        <w:t xml:space="preserve">Explain the information listed in the ten columns of the hazardous materials table. </w:t>
      </w:r>
    </w:p>
    <w:p w:rsidR="00DA665F" w:rsidRPr="002D1DE4" w:rsidRDefault="00C24EB9">
      <w:pPr>
        <w:numPr>
          <w:ilvl w:val="2"/>
          <w:numId w:val="1"/>
        </w:numPr>
        <w:ind w:hanging="374"/>
        <w:rPr>
          <w:color w:val="auto"/>
        </w:rPr>
      </w:pPr>
      <w:r w:rsidRPr="002D1DE4">
        <w:rPr>
          <w:color w:val="auto"/>
        </w:rPr>
        <w:t xml:space="preserve">Use Appendix A to identify if an item is regulated as a hazardous substance. </w:t>
      </w:r>
    </w:p>
    <w:p w:rsidR="00DA665F" w:rsidRPr="002D1DE4" w:rsidRDefault="00C24EB9">
      <w:pPr>
        <w:numPr>
          <w:ilvl w:val="2"/>
          <w:numId w:val="1"/>
        </w:numPr>
        <w:ind w:hanging="374"/>
        <w:rPr>
          <w:color w:val="auto"/>
        </w:rPr>
      </w:pPr>
      <w:r w:rsidRPr="002D1DE4">
        <w:rPr>
          <w:color w:val="auto"/>
        </w:rPr>
        <w:t xml:space="preserve">Use Appendix B to identify if an item is regulated as a marine pollutant </w:t>
      </w:r>
    </w:p>
    <w:p w:rsidR="00DA665F" w:rsidRPr="002D1DE4" w:rsidRDefault="00C24EB9">
      <w:pPr>
        <w:numPr>
          <w:ilvl w:val="1"/>
          <w:numId w:val="1"/>
        </w:numPr>
        <w:ind w:hanging="360"/>
        <w:rPr>
          <w:color w:val="auto"/>
        </w:rPr>
      </w:pPr>
      <w:r w:rsidRPr="002D1DE4">
        <w:rPr>
          <w:color w:val="auto"/>
        </w:rPr>
        <w:t xml:space="preserve">Use the Special Provision table to identify any required applications or conditions for a hazardous material. </w:t>
      </w:r>
    </w:p>
    <w:p w:rsidR="00DA665F" w:rsidRPr="002D1DE4" w:rsidRDefault="00C24EB9">
      <w:pPr>
        <w:numPr>
          <w:ilvl w:val="2"/>
          <w:numId w:val="1"/>
        </w:numPr>
        <w:ind w:hanging="374"/>
        <w:rPr>
          <w:color w:val="auto"/>
        </w:rPr>
      </w:pPr>
      <w:r w:rsidRPr="002D1DE4">
        <w:rPr>
          <w:color w:val="auto"/>
        </w:rPr>
        <w:t xml:space="preserve">Explain the different types of codes that are in the table. </w:t>
      </w:r>
    </w:p>
    <w:p w:rsidR="00DA665F" w:rsidRPr="002D1DE4" w:rsidRDefault="00C24EB9">
      <w:pPr>
        <w:spacing w:after="0" w:line="259" w:lineRule="auto"/>
        <w:ind w:left="2160" w:firstLine="0"/>
        <w:rPr>
          <w:color w:val="auto"/>
        </w:rPr>
      </w:pPr>
      <w:r w:rsidRPr="002D1DE4">
        <w:rPr>
          <w:color w:val="auto"/>
        </w:rPr>
        <w:t xml:space="preserve"> </w:t>
      </w:r>
    </w:p>
    <w:p w:rsidR="00DA665F" w:rsidRPr="002D1DE4" w:rsidRDefault="00C24EB9">
      <w:pPr>
        <w:numPr>
          <w:ilvl w:val="0"/>
          <w:numId w:val="1"/>
        </w:numPr>
        <w:ind w:hanging="360"/>
        <w:rPr>
          <w:color w:val="auto"/>
        </w:rPr>
      </w:pPr>
      <w:r w:rsidRPr="002D1DE4">
        <w:rPr>
          <w:color w:val="auto"/>
        </w:rPr>
        <w:lastRenderedPageBreak/>
        <w:t xml:space="preserve">Identify the different hazardous materials communication standards used to notify the general public of a hazardous materials shipment. </w:t>
      </w:r>
    </w:p>
    <w:p w:rsidR="00DA665F" w:rsidRPr="002D1DE4" w:rsidRDefault="00C24EB9">
      <w:pPr>
        <w:numPr>
          <w:ilvl w:val="1"/>
          <w:numId w:val="1"/>
        </w:numPr>
        <w:ind w:hanging="360"/>
        <w:rPr>
          <w:color w:val="auto"/>
        </w:rPr>
      </w:pPr>
      <w:r w:rsidRPr="002D1DE4">
        <w:rPr>
          <w:color w:val="auto"/>
        </w:rPr>
        <w:t xml:space="preserve">Explain a shipping paper and its purpose. </w:t>
      </w:r>
    </w:p>
    <w:p w:rsidR="00DA665F" w:rsidRPr="002D1DE4" w:rsidRDefault="00C24EB9">
      <w:pPr>
        <w:numPr>
          <w:ilvl w:val="1"/>
          <w:numId w:val="2"/>
        </w:numPr>
        <w:ind w:right="127" w:hanging="307"/>
        <w:rPr>
          <w:color w:val="auto"/>
        </w:rPr>
      </w:pPr>
      <w:r w:rsidRPr="002D1DE4">
        <w:rPr>
          <w:color w:val="auto"/>
        </w:rPr>
        <w:t xml:space="preserve">List the information required to describe a hazardous material on shipping paper. </w:t>
      </w:r>
    </w:p>
    <w:p w:rsidR="00C24EB9" w:rsidRPr="002D1DE4" w:rsidRDefault="00C24EB9">
      <w:pPr>
        <w:numPr>
          <w:ilvl w:val="1"/>
          <w:numId w:val="2"/>
        </w:numPr>
        <w:ind w:right="127" w:hanging="307"/>
        <w:rPr>
          <w:color w:val="auto"/>
        </w:rPr>
      </w:pPr>
      <w:r w:rsidRPr="002D1DE4">
        <w:rPr>
          <w:color w:val="auto"/>
        </w:rPr>
        <w:t xml:space="preserve">Identify any additional information that is required to be added to a shipping description. </w:t>
      </w:r>
    </w:p>
    <w:p w:rsidR="00DA665F" w:rsidRPr="002D1DE4" w:rsidRDefault="00C24EB9" w:rsidP="00C24EB9">
      <w:pPr>
        <w:ind w:left="1853" w:right="127" w:firstLine="0"/>
        <w:rPr>
          <w:color w:val="auto"/>
        </w:rPr>
      </w:pPr>
      <w:r w:rsidRPr="002D1DE4">
        <w:rPr>
          <w:color w:val="auto"/>
        </w:rPr>
        <w:t>iii.</w:t>
      </w:r>
      <w:r w:rsidRPr="002D1DE4">
        <w:rPr>
          <w:rFonts w:ascii="Arial" w:eastAsia="Arial" w:hAnsi="Arial" w:cs="Arial"/>
          <w:color w:val="auto"/>
        </w:rPr>
        <w:t xml:space="preserve"> </w:t>
      </w:r>
      <w:r w:rsidRPr="002D1DE4">
        <w:rPr>
          <w:color w:val="auto"/>
        </w:rPr>
        <w:t xml:space="preserve">Explain the retention requirements for hazardous materials and     hazardous wastes documents. </w:t>
      </w:r>
    </w:p>
    <w:p w:rsidR="00DA665F" w:rsidRPr="002D1DE4" w:rsidRDefault="00C24EB9">
      <w:pPr>
        <w:ind w:left="1743"/>
        <w:rPr>
          <w:color w:val="auto"/>
        </w:rPr>
      </w:pPr>
      <w:r w:rsidRPr="002D1DE4">
        <w:rPr>
          <w:color w:val="auto"/>
        </w:rPr>
        <w:t>iv.</w:t>
      </w:r>
      <w:r w:rsidRPr="002D1DE4">
        <w:rPr>
          <w:rFonts w:ascii="Arial" w:eastAsia="Arial" w:hAnsi="Arial" w:cs="Arial"/>
          <w:color w:val="auto"/>
        </w:rPr>
        <w:t xml:space="preserve"> </w:t>
      </w:r>
      <w:r w:rsidRPr="002D1DE4">
        <w:rPr>
          <w:color w:val="auto"/>
        </w:rPr>
        <w:t xml:space="preserve">Explain how a shipper certifies a hazardous material shipment. </w:t>
      </w:r>
    </w:p>
    <w:p w:rsidR="00DA665F" w:rsidRPr="002D1DE4" w:rsidRDefault="00C24EB9">
      <w:pPr>
        <w:numPr>
          <w:ilvl w:val="0"/>
          <w:numId w:val="3"/>
        </w:numPr>
        <w:ind w:hanging="360"/>
        <w:rPr>
          <w:color w:val="auto"/>
        </w:rPr>
      </w:pPr>
      <w:r w:rsidRPr="002D1DE4">
        <w:rPr>
          <w:color w:val="auto"/>
        </w:rPr>
        <w:t xml:space="preserve">Explain information required on the outside of a package containing a </w:t>
      </w:r>
    </w:p>
    <w:p w:rsidR="00DA665F" w:rsidRPr="002D1DE4" w:rsidRDefault="00C24EB9">
      <w:pPr>
        <w:ind w:left="1785" w:hanging="360"/>
        <w:rPr>
          <w:color w:val="auto"/>
        </w:rPr>
      </w:pPr>
      <w:r w:rsidRPr="002D1DE4">
        <w:rPr>
          <w:color w:val="auto"/>
        </w:rPr>
        <w:t xml:space="preserve">      hazardous material. </w:t>
      </w:r>
    </w:p>
    <w:p w:rsidR="00DA665F" w:rsidRPr="002D1DE4" w:rsidRDefault="00C24EB9">
      <w:pPr>
        <w:numPr>
          <w:ilvl w:val="0"/>
          <w:numId w:val="3"/>
        </w:numPr>
        <w:ind w:hanging="360"/>
        <w:rPr>
          <w:color w:val="auto"/>
        </w:rPr>
      </w:pPr>
      <w:r w:rsidRPr="002D1DE4">
        <w:rPr>
          <w:color w:val="auto"/>
        </w:rPr>
        <w:t xml:space="preserve">Explain how to select a hazard warning label used to communicate the hazard(s) of a given material. </w:t>
      </w:r>
    </w:p>
    <w:p w:rsidR="00C24EB9" w:rsidRPr="002D1DE4" w:rsidRDefault="00C24EB9">
      <w:pPr>
        <w:numPr>
          <w:ilvl w:val="1"/>
          <w:numId w:val="3"/>
        </w:numPr>
        <w:ind w:right="264" w:hanging="439"/>
        <w:rPr>
          <w:color w:val="auto"/>
        </w:rPr>
      </w:pPr>
      <w:r w:rsidRPr="002D1DE4">
        <w:rPr>
          <w:color w:val="auto"/>
        </w:rPr>
        <w:t xml:space="preserve">Explain where hazard warning labels are placed on a package. </w:t>
      </w:r>
    </w:p>
    <w:p w:rsidR="00DA665F" w:rsidRPr="002D1DE4" w:rsidRDefault="00C24EB9" w:rsidP="00C24EB9">
      <w:pPr>
        <w:ind w:left="1786" w:right="264" w:firstLine="0"/>
        <w:rPr>
          <w:color w:val="auto"/>
        </w:rPr>
      </w:pPr>
      <w:r w:rsidRPr="002D1DE4">
        <w:rPr>
          <w:color w:val="auto"/>
        </w:rPr>
        <w:t>ii.</w:t>
      </w:r>
      <w:r w:rsidRPr="002D1DE4">
        <w:rPr>
          <w:rFonts w:ascii="Arial" w:eastAsia="Arial" w:hAnsi="Arial" w:cs="Arial"/>
          <w:color w:val="auto"/>
        </w:rPr>
        <w:t xml:space="preserve">    </w:t>
      </w:r>
      <w:r w:rsidRPr="002D1DE4">
        <w:rPr>
          <w:color w:val="auto"/>
        </w:rPr>
        <w:t xml:space="preserve">List the shape and dimensions for a hazard warning label. </w:t>
      </w:r>
    </w:p>
    <w:p w:rsidR="00DA665F" w:rsidRPr="002D1DE4" w:rsidRDefault="00C24EB9">
      <w:pPr>
        <w:ind w:left="1731"/>
        <w:rPr>
          <w:color w:val="auto"/>
        </w:rPr>
      </w:pPr>
      <w:r w:rsidRPr="002D1DE4">
        <w:rPr>
          <w:color w:val="auto"/>
        </w:rPr>
        <w:t xml:space="preserve">iii. </w:t>
      </w:r>
      <w:r w:rsidRPr="002D1DE4">
        <w:rPr>
          <w:rFonts w:ascii="Arial" w:eastAsia="Arial" w:hAnsi="Arial" w:cs="Arial"/>
          <w:color w:val="auto"/>
        </w:rPr>
        <w:t xml:space="preserve">   </w:t>
      </w:r>
      <w:r w:rsidRPr="002D1DE4">
        <w:rPr>
          <w:color w:val="auto"/>
        </w:rPr>
        <w:t xml:space="preserve">List any prohibitions that apply to labeling a hazardous material. </w:t>
      </w:r>
    </w:p>
    <w:p w:rsidR="00DA665F" w:rsidRPr="002D1DE4" w:rsidRDefault="00C24EB9">
      <w:pPr>
        <w:numPr>
          <w:ilvl w:val="0"/>
          <w:numId w:val="3"/>
        </w:numPr>
        <w:ind w:hanging="360"/>
        <w:rPr>
          <w:color w:val="auto"/>
        </w:rPr>
      </w:pPr>
      <w:r w:rsidRPr="002D1DE4">
        <w:rPr>
          <w:color w:val="auto"/>
        </w:rPr>
        <w:t xml:space="preserve">Explain hazard warning placards and how they are used to communicate the hazards of dangerous good shipments being transported by motor vehicles, railcars, and other transport devices. </w:t>
      </w:r>
    </w:p>
    <w:p w:rsidR="00DA665F" w:rsidRPr="002D1DE4" w:rsidRDefault="00C24EB9">
      <w:pPr>
        <w:numPr>
          <w:ilvl w:val="1"/>
          <w:numId w:val="3"/>
        </w:numPr>
        <w:ind w:right="264" w:hanging="439"/>
        <w:rPr>
          <w:color w:val="auto"/>
        </w:rPr>
      </w:pPr>
      <w:r w:rsidRPr="002D1DE4">
        <w:rPr>
          <w:color w:val="auto"/>
        </w:rPr>
        <w:t xml:space="preserve">Explain where hazard warning placards are displayed. </w:t>
      </w:r>
    </w:p>
    <w:p w:rsidR="00DA665F" w:rsidRPr="002D1DE4" w:rsidRDefault="00C24EB9">
      <w:pPr>
        <w:numPr>
          <w:ilvl w:val="1"/>
          <w:numId w:val="3"/>
        </w:numPr>
        <w:spacing w:after="0" w:line="259" w:lineRule="auto"/>
        <w:ind w:right="264" w:hanging="439"/>
        <w:rPr>
          <w:color w:val="auto"/>
        </w:rPr>
      </w:pPr>
      <w:r w:rsidRPr="002D1DE4">
        <w:rPr>
          <w:color w:val="auto"/>
        </w:rPr>
        <w:t xml:space="preserve">Explain the placarding required by Tables 1 and 2 in the 49 CFR. </w:t>
      </w:r>
    </w:p>
    <w:p w:rsidR="00DA665F" w:rsidRPr="002D1DE4" w:rsidRDefault="00C24EB9">
      <w:pPr>
        <w:numPr>
          <w:ilvl w:val="1"/>
          <w:numId w:val="3"/>
        </w:numPr>
        <w:ind w:right="264" w:hanging="439"/>
        <w:rPr>
          <w:color w:val="auto"/>
        </w:rPr>
      </w:pPr>
      <w:r w:rsidRPr="002D1DE4">
        <w:rPr>
          <w:color w:val="auto"/>
        </w:rPr>
        <w:t xml:space="preserve">Describe the specifications for the shape and size of a hazard warning placard. </w:t>
      </w:r>
    </w:p>
    <w:p w:rsidR="00DA665F" w:rsidRPr="002D1DE4" w:rsidRDefault="00C24EB9">
      <w:pPr>
        <w:spacing w:after="0" w:line="259" w:lineRule="auto"/>
        <w:ind w:left="2160" w:firstLine="0"/>
        <w:rPr>
          <w:color w:val="auto"/>
        </w:rPr>
      </w:pPr>
      <w:r w:rsidRPr="002D1DE4">
        <w:rPr>
          <w:color w:val="auto"/>
        </w:rPr>
        <w:t xml:space="preserve"> </w:t>
      </w:r>
    </w:p>
    <w:p w:rsidR="00DA665F" w:rsidRPr="002D1DE4" w:rsidRDefault="00C24EB9">
      <w:pPr>
        <w:numPr>
          <w:ilvl w:val="0"/>
          <w:numId w:val="4"/>
        </w:numPr>
        <w:ind w:hanging="360"/>
        <w:rPr>
          <w:color w:val="auto"/>
        </w:rPr>
      </w:pPr>
      <w:r w:rsidRPr="002D1DE4">
        <w:rPr>
          <w:color w:val="auto"/>
        </w:rPr>
        <w:t xml:space="preserve">Identify the training requirements for a “hazmat employee”. </w:t>
      </w:r>
    </w:p>
    <w:p w:rsidR="00DA665F" w:rsidRPr="002D1DE4" w:rsidRDefault="00C24EB9">
      <w:pPr>
        <w:numPr>
          <w:ilvl w:val="1"/>
          <w:numId w:val="4"/>
        </w:numPr>
        <w:ind w:hanging="360"/>
        <w:rPr>
          <w:color w:val="auto"/>
        </w:rPr>
      </w:pPr>
      <w:r w:rsidRPr="002D1DE4">
        <w:rPr>
          <w:color w:val="auto"/>
        </w:rPr>
        <w:t xml:space="preserve">List and describe the specific training requirements for a hazmat employee. </w:t>
      </w:r>
    </w:p>
    <w:p w:rsidR="00DA665F" w:rsidRPr="002D1DE4" w:rsidRDefault="00C24EB9">
      <w:pPr>
        <w:numPr>
          <w:ilvl w:val="1"/>
          <w:numId w:val="4"/>
        </w:numPr>
        <w:ind w:hanging="360"/>
        <w:rPr>
          <w:color w:val="auto"/>
        </w:rPr>
      </w:pPr>
      <w:r w:rsidRPr="002D1DE4">
        <w:rPr>
          <w:color w:val="auto"/>
        </w:rPr>
        <w:t xml:space="preserve">Explain how often an employee must be retrained. </w:t>
      </w:r>
    </w:p>
    <w:p w:rsidR="00DA665F" w:rsidRPr="002D1DE4" w:rsidRDefault="00C24EB9">
      <w:pPr>
        <w:numPr>
          <w:ilvl w:val="1"/>
          <w:numId w:val="4"/>
        </w:numPr>
        <w:ind w:hanging="360"/>
        <w:rPr>
          <w:color w:val="auto"/>
        </w:rPr>
      </w:pPr>
      <w:r w:rsidRPr="002D1DE4">
        <w:rPr>
          <w:color w:val="auto"/>
        </w:rPr>
        <w:t xml:space="preserve">List who is responsible for providing the hazardous materials training. </w:t>
      </w:r>
    </w:p>
    <w:p w:rsidR="00DA665F" w:rsidRPr="002D1DE4" w:rsidRDefault="00C24EB9">
      <w:pPr>
        <w:numPr>
          <w:ilvl w:val="1"/>
          <w:numId w:val="4"/>
        </w:numPr>
        <w:ind w:hanging="360"/>
        <w:rPr>
          <w:color w:val="auto"/>
        </w:rPr>
      </w:pPr>
      <w:r w:rsidRPr="002D1DE4">
        <w:rPr>
          <w:color w:val="auto"/>
        </w:rPr>
        <w:t xml:space="preserve">Explain how long the training records are retained by an employer. </w:t>
      </w:r>
    </w:p>
    <w:p w:rsidR="00DA665F" w:rsidRPr="002D1DE4" w:rsidRDefault="00C24EB9">
      <w:pPr>
        <w:numPr>
          <w:ilvl w:val="2"/>
          <w:numId w:val="4"/>
        </w:numPr>
        <w:spacing w:after="0" w:line="259" w:lineRule="auto"/>
        <w:ind w:firstLine="132"/>
        <w:rPr>
          <w:color w:val="auto"/>
        </w:rPr>
      </w:pPr>
      <w:r w:rsidRPr="002D1DE4">
        <w:rPr>
          <w:color w:val="auto"/>
        </w:rPr>
        <w:t xml:space="preserve">Identify the information required to be entered on a training record. </w:t>
      </w:r>
    </w:p>
    <w:p w:rsidR="00DA665F" w:rsidRPr="002D1DE4" w:rsidRDefault="00C24EB9">
      <w:pPr>
        <w:spacing w:after="0" w:line="259" w:lineRule="auto"/>
        <w:ind w:left="2160" w:firstLine="0"/>
        <w:rPr>
          <w:color w:val="auto"/>
        </w:rPr>
      </w:pPr>
      <w:r w:rsidRPr="002D1DE4">
        <w:rPr>
          <w:color w:val="auto"/>
        </w:rPr>
        <w:t xml:space="preserve"> </w:t>
      </w:r>
    </w:p>
    <w:p w:rsidR="00DA665F" w:rsidRPr="002D1DE4" w:rsidRDefault="00C24EB9">
      <w:pPr>
        <w:numPr>
          <w:ilvl w:val="0"/>
          <w:numId w:val="4"/>
        </w:numPr>
        <w:ind w:hanging="360"/>
        <w:rPr>
          <w:color w:val="auto"/>
        </w:rPr>
      </w:pPr>
      <w:r w:rsidRPr="002D1DE4">
        <w:rPr>
          <w:color w:val="auto"/>
        </w:rPr>
        <w:t xml:space="preserve">Use the hazardous materials regulation to determine the authorized package(s) used to contain and transport a hazardous material. </w:t>
      </w:r>
    </w:p>
    <w:p w:rsidR="00DA665F" w:rsidRPr="002D1DE4" w:rsidRDefault="00E139A3" w:rsidP="00E139A3">
      <w:pPr>
        <w:pStyle w:val="ListParagraph"/>
        <w:numPr>
          <w:ilvl w:val="1"/>
          <w:numId w:val="4"/>
        </w:numPr>
        <w:ind w:left="1890" w:hanging="450"/>
        <w:rPr>
          <w:color w:val="auto"/>
        </w:rPr>
      </w:pPr>
      <w:r w:rsidRPr="002D1DE4">
        <w:rPr>
          <w:color w:val="auto"/>
        </w:rPr>
        <w:t>Define and correctly apply terminology related to the packaging of hazardous materials</w:t>
      </w:r>
    </w:p>
    <w:p w:rsidR="00DA665F" w:rsidRPr="002D1DE4" w:rsidRDefault="00C24EB9">
      <w:pPr>
        <w:spacing w:after="0" w:line="259" w:lineRule="auto"/>
        <w:ind w:left="2160" w:firstLine="0"/>
        <w:rPr>
          <w:color w:val="auto"/>
        </w:rPr>
      </w:pPr>
      <w:r w:rsidRPr="002D1DE4">
        <w:rPr>
          <w:color w:val="auto"/>
        </w:rPr>
        <w:t xml:space="preserve"> </w:t>
      </w:r>
    </w:p>
    <w:p w:rsidR="00DA665F" w:rsidRPr="002D1DE4" w:rsidRDefault="00C24EB9">
      <w:pPr>
        <w:numPr>
          <w:ilvl w:val="0"/>
          <w:numId w:val="4"/>
        </w:numPr>
        <w:ind w:hanging="360"/>
        <w:rPr>
          <w:color w:val="auto"/>
        </w:rPr>
      </w:pPr>
      <w:r w:rsidRPr="002D1DE4">
        <w:rPr>
          <w:color w:val="auto"/>
        </w:rPr>
        <w:t xml:space="preserve">List and explain the segregation requirements for hazardous materials that are being transported by air, rail, highway, and water. </w:t>
      </w:r>
    </w:p>
    <w:p w:rsidR="00DA665F" w:rsidRPr="002D1DE4" w:rsidRDefault="00C24EB9">
      <w:pPr>
        <w:numPr>
          <w:ilvl w:val="1"/>
          <w:numId w:val="4"/>
        </w:numPr>
        <w:ind w:hanging="360"/>
        <w:rPr>
          <w:color w:val="auto"/>
        </w:rPr>
      </w:pPr>
      <w:r w:rsidRPr="002D1DE4">
        <w:rPr>
          <w:color w:val="auto"/>
        </w:rPr>
        <w:t xml:space="preserve">List what hazardous materials can be transported together on the same motor vehicle. </w:t>
      </w:r>
    </w:p>
    <w:p w:rsidR="00DA665F" w:rsidRPr="002D1DE4" w:rsidRDefault="00C24EB9">
      <w:pPr>
        <w:numPr>
          <w:ilvl w:val="1"/>
          <w:numId w:val="4"/>
        </w:numPr>
        <w:ind w:hanging="360"/>
        <w:rPr>
          <w:color w:val="auto"/>
        </w:rPr>
      </w:pPr>
      <w:r w:rsidRPr="002D1DE4">
        <w:rPr>
          <w:color w:val="auto"/>
        </w:rPr>
        <w:t xml:space="preserve">List what hazardous materials can be transported on a railcar. </w:t>
      </w:r>
    </w:p>
    <w:p w:rsidR="00DA665F" w:rsidRPr="002D1DE4" w:rsidRDefault="00C24EB9">
      <w:pPr>
        <w:numPr>
          <w:ilvl w:val="2"/>
          <w:numId w:val="4"/>
        </w:numPr>
        <w:ind w:firstLine="132"/>
        <w:rPr>
          <w:color w:val="auto"/>
        </w:rPr>
      </w:pPr>
      <w:r w:rsidRPr="002D1DE4">
        <w:rPr>
          <w:color w:val="auto"/>
        </w:rPr>
        <w:t xml:space="preserve">Explain where to position railcars in a locomotive train. </w:t>
      </w:r>
    </w:p>
    <w:p w:rsidR="00DA665F" w:rsidRPr="002D1DE4" w:rsidRDefault="00C24EB9">
      <w:pPr>
        <w:numPr>
          <w:ilvl w:val="1"/>
          <w:numId w:val="4"/>
        </w:numPr>
        <w:ind w:hanging="360"/>
        <w:rPr>
          <w:color w:val="auto"/>
        </w:rPr>
      </w:pPr>
      <w:r w:rsidRPr="002D1DE4">
        <w:rPr>
          <w:color w:val="auto"/>
        </w:rPr>
        <w:t xml:space="preserve">List what hazardous materials can be stowed next to each other on an aircraft. </w:t>
      </w:r>
    </w:p>
    <w:p w:rsidR="00DA665F" w:rsidRPr="002D1DE4" w:rsidRDefault="00E139A3" w:rsidP="00E139A3">
      <w:pPr>
        <w:pStyle w:val="ListParagraph"/>
        <w:numPr>
          <w:ilvl w:val="1"/>
          <w:numId w:val="4"/>
        </w:numPr>
        <w:spacing w:after="0" w:line="259" w:lineRule="auto"/>
        <w:rPr>
          <w:color w:val="auto"/>
        </w:rPr>
      </w:pPr>
      <w:r w:rsidRPr="002D1DE4">
        <w:rPr>
          <w:color w:val="auto"/>
        </w:rPr>
        <w:lastRenderedPageBreak/>
        <w:t>Define and correctly apply terminology related to the location of hazardous material in transport</w:t>
      </w:r>
    </w:p>
    <w:p w:rsidR="00DA665F" w:rsidRPr="002D1DE4" w:rsidRDefault="00C24EB9">
      <w:pPr>
        <w:spacing w:after="0" w:line="259" w:lineRule="auto"/>
        <w:ind w:left="2520" w:firstLine="0"/>
        <w:rPr>
          <w:color w:val="auto"/>
        </w:rPr>
      </w:pPr>
      <w:r w:rsidRPr="002D1DE4">
        <w:rPr>
          <w:color w:val="auto"/>
        </w:rPr>
        <w:t xml:space="preserve"> </w:t>
      </w:r>
    </w:p>
    <w:p w:rsidR="00DA665F" w:rsidRPr="002D1DE4" w:rsidRDefault="00E139A3" w:rsidP="00E139A3">
      <w:pPr>
        <w:pStyle w:val="ListParagraph"/>
        <w:numPr>
          <w:ilvl w:val="0"/>
          <w:numId w:val="4"/>
        </w:numPr>
        <w:spacing w:after="150"/>
        <w:rPr>
          <w:color w:val="auto"/>
        </w:rPr>
      </w:pPr>
      <w:r w:rsidRPr="002D1DE4">
        <w:rPr>
          <w:color w:val="auto"/>
        </w:rPr>
        <w:t xml:space="preserve">Define and explain terminology related to quantities allowed or prohibited in </w:t>
      </w:r>
      <w:r w:rsidR="00C24EB9" w:rsidRPr="002D1DE4">
        <w:rPr>
          <w:color w:val="auto"/>
        </w:rPr>
        <w:t>hazardous</w:t>
      </w:r>
      <w:r w:rsidRPr="002D1DE4">
        <w:rPr>
          <w:color w:val="auto"/>
        </w:rPr>
        <w:t xml:space="preserve"> materials regulations.</w:t>
      </w:r>
    </w:p>
    <w:p w:rsidR="00DA665F" w:rsidRPr="002D1DE4" w:rsidRDefault="00C24EB9">
      <w:pPr>
        <w:spacing w:after="124" w:line="259" w:lineRule="auto"/>
        <w:ind w:left="0" w:firstLine="0"/>
        <w:rPr>
          <w:color w:val="auto"/>
        </w:rPr>
      </w:pPr>
      <w:r w:rsidRPr="002D1DE4">
        <w:rPr>
          <w:color w:val="auto"/>
        </w:rPr>
        <w:t xml:space="preserve"> </w:t>
      </w:r>
    </w:p>
    <w:p w:rsidR="00DA665F" w:rsidRPr="002D1DE4" w:rsidRDefault="00C24EB9">
      <w:pPr>
        <w:spacing w:after="153" w:line="259" w:lineRule="auto"/>
        <w:ind w:left="0" w:firstLine="0"/>
        <w:rPr>
          <w:color w:val="auto"/>
        </w:rPr>
      </w:pPr>
      <w:r w:rsidRPr="002D1DE4">
        <w:rPr>
          <w:rFonts w:ascii="Calibri" w:eastAsia="Calibri" w:hAnsi="Calibri" w:cs="Calibri"/>
          <w:color w:val="auto"/>
          <w:sz w:val="22"/>
        </w:rPr>
        <w:t xml:space="preserve"> </w:t>
      </w:r>
    </w:p>
    <w:p w:rsidR="00DA665F" w:rsidRPr="002D1DE4" w:rsidRDefault="00C24EB9">
      <w:pPr>
        <w:numPr>
          <w:ilvl w:val="0"/>
          <w:numId w:val="7"/>
        </w:numPr>
        <w:spacing w:after="0" w:line="259" w:lineRule="auto"/>
        <w:ind w:hanging="720"/>
        <w:rPr>
          <w:color w:val="auto"/>
        </w:rPr>
      </w:pPr>
      <w:r w:rsidRPr="002D1DE4">
        <w:rPr>
          <w:b/>
          <w:color w:val="auto"/>
        </w:rPr>
        <w:t xml:space="preserve">INSTRUCTOR'S EXPECTATIONS OF STUDENTS IN CLASS </w:t>
      </w:r>
    </w:p>
    <w:p w:rsidR="00DA665F" w:rsidRPr="002D1DE4" w:rsidRDefault="00C24EB9">
      <w:pPr>
        <w:spacing w:after="0" w:line="381" w:lineRule="auto"/>
        <w:ind w:left="0" w:right="9300" w:firstLine="0"/>
        <w:rPr>
          <w:color w:val="auto"/>
        </w:rPr>
      </w:pPr>
      <w:r w:rsidRPr="002D1DE4">
        <w:rPr>
          <w:rFonts w:ascii="Calibri" w:eastAsia="Calibri" w:hAnsi="Calibri" w:cs="Calibri"/>
          <w:b/>
          <w:color w:val="auto"/>
          <w:sz w:val="22"/>
        </w:rPr>
        <w:t xml:space="preserve"> </w:t>
      </w:r>
      <w:r w:rsidRPr="002D1DE4">
        <w:rPr>
          <w:b/>
          <w:color w:val="auto"/>
        </w:rPr>
        <w:t xml:space="preserve"> </w:t>
      </w:r>
    </w:p>
    <w:p w:rsidR="00DA665F" w:rsidRPr="002D1DE4" w:rsidRDefault="00C24EB9">
      <w:pPr>
        <w:numPr>
          <w:ilvl w:val="0"/>
          <w:numId w:val="7"/>
        </w:numPr>
        <w:spacing w:after="0" w:line="259" w:lineRule="auto"/>
        <w:ind w:hanging="720"/>
        <w:rPr>
          <w:color w:val="auto"/>
        </w:rPr>
      </w:pPr>
      <w:r w:rsidRPr="002D1DE4">
        <w:rPr>
          <w:b/>
          <w:color w:val="auto"/>
        </w:rPr>
        <w:t xml:space="preserve">TEXTBOOKS AND OTHER REQUIRED MATERIALS </w:t>
      </w:r>
    </w:p>
    <w:p w:rsidR="00DA665F" w:rsidRPr="002D1DE4" w:rsidRDefault="00C24EB9">
      <w:pPr>
        <w:spacing w:after="139" w:line="259" w:lineRule="auto"/>
        <w:ind w:left="0" w:firstLine="0"/>
        <w:rPr>
          <w:color w:val="auto"/>
        </w:rPr>
      </w:pPr>
      <w:r w:rsidRPr="002D1DE4">
        <w:rPr>
          <w:rFonts w:ascii="Calibri" w:eastAsia="Calibri" w:hAnsi="Calibri" w:cs="Calibri"/>
          <w:b/>
          <w:color w:val="auto"/>
          <w:sz w:val="22"/>
        </w:rPr>
        <w:t xml:space="preserve"> </w:t>
      </w:r>
    </w:p>
    <w:p w:rsidR="00DA665F" w:rsidRPr="002D1DE4" w:rsidRDefault="00C24EB9">
      <w:pPr>
        <w:spacing w:after="150" w:line="259" w:lineRule="auto"/>
        <w:ind w:left="720" w:firstLine="0"/>
        <w:rPr>
          <w:color w:val="auto"/>
        </w:rPr>
      </w:pPr>
      <w:r w:rsidRPr="002D1DE4">
        <w:rPr>
          <w:rFonts w:ascii="Calibri" w:eastAsia="Calibri" w:hAnsi="Calibri" w:cs="Calibri"/>
          <w:b/>
          <w:color w:val="auto"/>
          <w:sz w:val="22"/>
        </w:rPr>
        <w:t xml:space="preserve"> </w:t>
      </w:r>
    </w:p>
    <w:p w:rsidR="00DA665F" w:rsidRPr="002D1DE4" w:rsidRDefault="00C24EB9">
      <w:pPr>
        <w:numPr>
          <w:ilvl w:val="0"/>
          <w:numId w:val="7"/>
        </w:numPr>
        <w:spacing w:after="0" w:line="259" w:lineRule="auto"/>
        <w:ind w:hanging="720"/>
        <w:rPr>
          <w:color w:val="auto"/>
        </w:rPr>
      </w:pPr>
      <w:r w:rsidRPr="002D1DE4">
        <w:rPr>
          <w:b/>
          <w:color w:val="auto"/>
        </w:rPr>
        <w:t xml:space="preserve">REFERENCES </w:t>
      </w:r>
    </w:p>
    <w:p w:rsidR="00C24EB9" w:rsidRPr="002D1DE4" w:rsidRDefault="002D1DE4" w:rsidP="00C24EB9">
      <w:pPr>
        <w:numPr>
          <w:ilvl w:val="1"/>
          <w:numId w:val="7"/>
        </w:numPr>
        <w:spacing w:after="0" w:line="259" w:lineRule="auto"/>
        <w:ind w:hanging="720"/>
        <w:rPr>
          <w:color w:val="auto"/>
        </w:rPr>
      </w:pPr>
      <w:r>
        <w:rPr>
          <w:b/>
          <w:color w:val="auto"/>
        </w:rPr>
        <w:t>49CFR</w:t>
      </w:r>
      <w:r w:rsidR="00C24EB9" w:rsidRPr="002D1DE4">
        <w:rPr>
          <w:b/>
          <w:color w:val="auto"/>
        </w:rPr>
        <w:t xml:space="preserve"> Transportation of Hazardous Materials</w:t>
      </w:r>
    </w:p>
    <w:p w:rsidR="00C24EB9" w:rsidRPr="002D1DE4" w:rsidRDefault="00C24EB9" w:rsidP="00C24EB9">
      <w:pPr>
        <w:numPr>
          <w:ilvl w:val="1"/>
          <w:numId w:val="7"/>
        </w:numPr>
        <w:spacing w:after="0" w:line="259" w:lineRule="auto"/>
        <w:ind w:hanging="720"/>
        <w:rPr>
          <w:color w:val="auto"/>
        </w:rPr>
      </w:pPr>
      <w:r w:rsidRPr="002D1DE4">
        <w:rPr>
          <w:b/>
          <w:color w:val="auto"/>
        </w:rPr>
        <w:t>Emergency Response Guide Book</w:t>
      </w:r>
    </w:p>
    <w:p w:rsidR="00DA665F" w:rsidRPr="002D1DE4" w:rsidRDefault="00C24EB9">
      <w:pPr>
        <w:spacing w:after="139" w:line="259" w:lineRule="auto"/>
        <w:ind w:left="720" w:firstLine="0"/>
        <w:rPr>
          <w:color w:val="auto"/>
        </w:rPr>
      </w:pPr>
      <w:r w:rsidRPr="002D1DE4">
        <w:rPr>
          <w:rFonts w:ascii="Calibri" w:eastAsia="Calibri" w:hAnsi="Calibri" w:cs="Calibri"/>
          <w:b/>
          <w:color w:val="auto"/>
          <w:sz w:val="22"/>
        </w:rPr>
        <w:t xml:space="preserve"> </w:t>
      </w:r>
    </w:p>
    <w:p w:rsidR="00DA665F" w:rsidRPr="002D1DE4" w:rsidRDefault="00C24EB9">
      <w:pPr>
        <w:spacing w:after="153" w:line="259" w:lineRule="auto"/>
        <w:ind w:left="720" w:firstLine="0"/>
        <w:rPr>
          <w:color w:val="auto"/>
        </w:rPr>
      </w:pPr>
      <w:r w:rsidRPr="002D1DE4">
        <w:rPr>
          <w:rFonts w:ascii="Calibri" w:eastAsia="Calibri" w:hAnsi="Calibri" w:cs="Calibri"/>
          <w:b/>
          <w:color w:val="auto"/>
          <w:sz w:val="22"/>
        </w:rPr>
        <w:t xml:space="preserve"> </w:t>
      </w:r>
    </w:p>
    <w:p w:rsidR="00DA665F" w:rsidRPr="002D1DE4" w:rsidRDefault="00C24EB9">
      <w:pPr>
        <w:numPr>
          <w:ilvl w:val="0"/>
          <w:numId w:val="7"/>
        </w:numPr>
        <w:spacing w:after="0" w:line="259" w:lineRule="auto"/>
        <w:ind w:hanging="720"/>
        <w:rPr>
          <w:color w:val="auto"/>
        </w:rPr>
      </w:pPr>
      <w:r w:rsidRPr="002D1DE4">
        <w:rPr>
          <w:b/>
          <w:color w:val="auto"/>
        </w:rPr>
        <w:t xml:space="preserve">METHODS OF INSTRUCTION AND EVALUATION </w:t>
      </w:r>
    </w:p>
    <w:p w:rsidR="00DA665F" w:rsidRPr="002D1DE4" w:rsidRDefault="00C24EB9">
      <w:pPr>
        <w:spacing w:after="136" w:line="259" w:lineRule="auto"/>
        <w:ind w:left="0" w:firstLine="0"/>
        <w:rPr>
          <w:color w:val="auto"/>
        </w:rPr>
      </w:pPr>
      <w:r w:rsidRPr="002D1DE4">
        <w:rPr>
          <w:rFonts w:ascii="Calibri" w:eastAsia="Calibri" w:hAnsi="Calibri" w:cs="Calibri"/>
          <w:b/>
          <w:color w:val="auto"/>
          <w:sz w:val="22"/>
        </w:rPr>
        <w:t xml:space="preserve"> </w:t>
      </w:r>
      <w:r w:rsidRPr="002D1DE4">
        <w:rPr>
          <w:rFonts w:ascii="Calibri" w:eastAsia="Calibri" w:hAnsi="Calibri" w:cs="Calibri"/>
          <w:b/>
          <w:color w:val="auto"/>
          <w:sz w:val="22"/>
        </w:rPr>
        <w:tab/>
        <w:t xml:space="preserve"> </w:t>
      </w:r>
    </w:p>
    <w:p w:rsidR="00DA665F" w:rsidRPr="002D1DE4" w:rsidRDefault="00C24EB9">
      <w:pPr>
        <w:spacing w:after="153" w:line="259" w:lineRule="auto"/>
        <w:ind w:left="720" w:firstLine="0"/>
        <w:rPr>
          <w:color w:val="auto"/>
        </w:rPr>
      </w:pPr>
      <w:r w:rsidRPr="002D1DE4">
        <w:rPr>
          <w:rFonts w:ascii="Calibri" w:eastAsia="Calibri" w:hAnsi="Calibri" w:cs="Calibri"/>
          <w:b/>
          <w:color w:val="auto"/>
          <w:sz w:val="22"/>
        </w:rPr>
        <w:t xml:space="preserve"> </w:t>
      </w:r>
    </w:p>
    <w:p w:rsidR="00DA665F" w:rsidRPr="002D1DE4" w:rsidRDefault="00C24EB9">
      <w:pPr>
        <w:numPr>
          <w:ilvl w:val="0"/>
          <w:numId w:val="7"/>
        </w:numPr>
        <w:spacing w:after="0" w:line="259" w:lineRule="auto"/>
        <w:ind w:hanging="720"/>
        <w:rPr>
          <w:color w:val="auto"/>
        </w:rPr>
      </w:pPr>
      <w:r w:rsidRPr="002D1DE4">
        <w:rPr>
          <w:b/>
          <w:color w:val="auto"/>
        </w:rPr>
        <w:t xml:space="preserve">ATTENDANCE REQUIREMENTS </w:t>
      </w:r>
    </w:p>
    <w:p w:rsidR="00DA665F" w:rsidRPr="002D1DE4" w:rsidRDefault="00C24EB9">
      <w:pPr>
        <w:spacing w:after="136" w:line="259" w:lineRule="auto"/>
        <w:ind w:left="720" w:firstLine="0"/>
        <w:rPr>
          <w:color w:val="auto"/>
        </w:rPr>
      </w:pPr>
      <w:r w:rsidRPr="002D1DE4">
        <w:rPr>
          <w:rFonts w:ascii="Calibri" w:eastAsia="Calibri" w:hAnsi="Calibri" w:cs="Calibri"/>
          <w:b/>
          <w:color w:val="auto"/>
          <w:sz w:val="22"/>
        </w:rPr>
        <w:t xml:space="preserve"> </w:t>
      </w:r>
    </w:p>
    <w:p w:rsidR="00DA665F" w:rsidRPr="002D1DE4" w:rsidRDefault="00C24EB9">
      <w:pPr>
        <w:spacing w:after="153" w:line="259" w:lineRule="auto"/>
        <w:ind w:left="720" w:firstLine="0"/>
        <w:rPr>
          <w:color w:val="auto"/>
        </w:rPr>
      </w:pPr>
      <w:r w:rsidRPr="002D1DE4">
        <w:rPr>
          <w:rFonts w:ascii="Calibri" w:eastAsia="Calibri" w:hAnsi="Calibri" w:cs="Calibri"/>
          <w:b/>
          <w:color w:val="auto"/>
          <w:sz w:val="22"/>
        </w:rPr>
        <w:t xml:space="preserve"> </w:t>
      </w:r>
    </w:p>
    <w:p w:rsidR="00DA665F" w:rsidRPr="002D1DE4" w:rsidRDefault="00C24EB9">
      <w:pPr>
        <w:pStyle w:val="Heading1"/>
        <w:tabs>
          <w:tab w:val="center" w:pos="1804"/>
        </w:tabs>
        <w:ind w:left="-15" w:right="0" w:firstLine="0"/>
        <w:rPr>
          <w:color w:val="auto"/>
        </w:rPr>
      </w:pPr>
      <w:r w:rsidRPr="002D1DE4">
        <w:rPr>
          <w:color w:val="auto"/>
        </w:rPr>
        <w:t>XI.</w:t>
      </w:r>
      <w:r w:rsidRPr="002D1DE4">
        <w:rPr>
          <w:rFonts w:ascii="Arial" w:eastAsia="Arial" w:hAnsi="Arial" w:cs="Arial"/>
          <w:color w:val="auto"/>
        </w:rPr>
        <w:t xml:space="preserve"> </w:t>
      </w:r>
      <w:r w:rsidRPr="002D1DE4">
        <w:rPr>
          <w:rFonts w:ascii="Arial" w:eastAsia="Arial" w:hAnsi="Arial" w:cs="Arial"/>
          <w:color w:val="auto"/>
        </w:rPr>
        <w:tab/>
      </w:r>
      <w:r w:rsidRPr="002D1DE4">
        <w:rPr>
          <w:color w:val="auto"/>
        </w:rPr>
        <w:t xml:space="preserve">COURSE OUTLINE </w:t>
      </w:r>
    </w:p>
    <w:p w:rsidR="00DA665F" w:rsidRPr="002D1DE4" w:rsidRDefault="00C24EB9">
      <w:pPr>
        <w:spacing w:after="0" w:line="259" w:lineRule="auto"/>
        <w:ind w:left="0" w:firstLine="0"/>
        <w:rPr>
          <w:color w:val="auto"/>
        </w:rPr>
      </w:pPr>
      <w:r w:rsidRPr="002D1DE4">
        <w:rPr>
          <w:color w:val="auto"/>
        </w:rPr>
        <w:t xml:space="preserve"> </w:t>
      </w:r>
    </w:p>
    <w:sectPr w:rsidR="00DA665F" w:rsidRPr="002D1DE4">
      <w:pgSz w:w="12240" w:h="15840"/>
      <w:pgMar w:top="1406" w:right="1440" w:bottom="147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31DEC"/>
    <w:multiLevelType w:val="hybridMultilevel"/>
    <w:tmpl w:val="243A16E2"/>
    <w:lvl w:ilvl="0" w:tplc="4836B282">
      <w:start w:val="2"/>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5C020E">
      <w:start w:val="1"/>
      <w:numFmt w:val="lowerRoman"/>
      <w:lvlText w:val="%2."/>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5AA3C8">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725B72">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B8B910">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28DF3A">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72C76A">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423272">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4EB7EC">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BE457C"/>
    <w:multiLevelType w:val="hybridMultilevel"/>
    <w:tmpl w:val="E638713A"/>
    <w:lvl w:ilvl="0" w:tplc="6210973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9A9254">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B0641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3C2228">
      <w:start w:val="1"/>
      <w:numFmt w:val="decimal"/>
      <w:lvlText w:val="%4"/>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D6FC58">
      <w:start w:val="1"/>
      <w:numFmt w:val="lowerLetter"/>
      <w:lvlRestart w:val="0"/>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248C24">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34878E">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CE746">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F05AE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B152CF"/>
    <w:multiLevelType w:val="hybridMultilevel"/>
    <w:tmpl w:val="2C449EDA"/>
    <w:lvl w:ilvl="0" w:tplc="B50CFE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B09AB0">
      <w:start w:val="1"/>
      <w:numFmt w:val="lowerRoman"/>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E814F8">
      <w:start w:val="1"/>
      <w:numFmt w:val="lowerRoman"/>
      <w:lvlText w:val="%3"/>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ECE72C">
      <w:start w:val="1"/>
      <w:numFmt w:val="decimal"/>
      <w:lvlText w:val="%4"/>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8E4B3E">
      <w:start w:val="1"/>
      <w:numFmt w:val="lowerLetter"/>
      <w:lvlText w:val="%5"/>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DE108C">
      <w:start w:val="1"/>
      <w:numFmt w:val="lowerRoman"/>
      <w:lvlText w:val="%6"/>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DEA740">
      <w:start w:val="1"/>
      <w:numFmt w:val="decimal"/>
      <w:lvlText w:val="%7"/>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465F3C">
      <w:start w:val="1"/>
      <w:numFmt w:val="lowerLetter"/>
      <w:lvlText w:val="%8"/>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16217E">
      <w:start w:val="1"/>
      <w:numFmt w:val="lowerRoman"/>
      <w:lvlText w:val="%9"/>
      <w:lvlJc w:val="left"/>
      <w:pPr>
        <w:ind w:left="6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A3486C"/>
    <w:multiLevelType w:val="hybridMultilevel"/>
    <w:tmpl w:val="2ADCADAA"/>
    <w:lvl w:ilvl="0" w:tplc="F7CE4DA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5C16BC">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B64ADE">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2A8140">
      <w:start w:val="1"/>
      <w:numFmt w:val="decimal"/>
      <w:lvlRestart w:val="0"/>
      <w:lvlText w:val="%4."/>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4EF38">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589E2E">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28DDFC">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3AB52A">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C6EA9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CEB4C44"/>
    <w:multiLevelType w:val="hybridMultilevel"/>
    <w:tmpl w:val="3E3C0D98"/>
    <w:lvl w:ilvl="0" w:tplc="BBF4FAA6">
      <w:start w:val="4"/>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ECA698">
      <w:start w:val="1"/>
      <w:numFmt w:val="decimal"/>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404806">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E077EE">
      <w:start w:val="1"/>
      <w:numFmt w:val="decimal"/>
      <w:lvlText w:val="%4"/>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1A89E6">
      <w:start w:val="1"/>
      <w:numFmt w:val="lowerLetter"/>
      <w:lvlText w:val="%5"/>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B07F46">
      <w:start w:val="1"/>
      <w:numFmt w:val="lowerRoman"/>
      <w:lvlText w:val="%6"/>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20EAF2">
      <w:start w:val="1"/>
      <w:numFmt w:val="decimal"/>
      <w:lvlText w:val="%7"/>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648708">
      <w:start w:val="1"/>
      <w:numFmt w:val="lowerLetter"/>
      <w:lvlText w:val="%8"/>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0CFA0C">
      <w:start w:val="1"/>
      <w:numFmt w:val="lowerRoman"/>
      <w:lvlText w:val="%9"/>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F6C09B8"/>
    <w:multiLevelType w:val="hybridMultilevel"/>
    <w:tmpl w:val="051C3BF0"/>
    <w:lvl w:ilvl="0" w:tplc="CF1E66F6">
      <w:start w:val="6"/>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636AB9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1B87EF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BC205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4E84D8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8B6F54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F6208A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30A7A7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C46C8B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8D2728A"/>
    <w:multiLevelType w:val="hybridMultilevel"/>
    <w:tmpl w:val="E6248AC4"/>
    <w:lvl w:ilvl="0" w:tplc="2B7CAABE">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6C5924">
      <w:start w:val="1"/>
      <w:numFmt w:val="decimal"/>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3E55E0">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0CCF10">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A67956">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ECEF8">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2E39E8">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B09010">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1484E8">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2"/>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5F"/>
    <w:rsid w:val="000B7F82"/>
    <w:rsid w:val="002D1DE4"/>
    <w:rsid w:val="00C24EB9"/>
    <w:rsid w:val="00D6333E"/>
    <w:rsid w:val="00DA665F"/>
    <w:rsid w:val="00E13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F4F069-2D81-4615-B65E-B6465941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9" w:lineRule="auto"/>
      <w:ind w:left="109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1"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90"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paragraph" w:styleId="ListParagraph">
    <w:name w:val="List Paragraph"/>
    <w:basedOn w:val="Normal"/>
    <w:uiPriority w:val="34"/>
    <w:qFormat/>
    <w:rsid w:val="00E13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Walter</dc:creator>
  <cp:keywords/>
  <cp:lastModifiedBy>Riegel, Sarah</cp:lastModifiedBy>
  <cp:revision>2</cp:revision>
  <dcterms:created xsi:type="dcterms:W3CDTF">2017-08-10T21:47:00Z</dcterms:created>
  <dcterms:modified xsi:type="dcterms:W3CDTF">2017-08-10T21:47:00Z</dcterms:modified>
</cp:coreProperties>
</file>