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D4008C" w:rsidRDefault="00816800">
      <w:pPr>
        <w:pStyle w:val="Title"/>
        <w:jc w:val="center"/>
        <w:rPr>
          <w:color w:val="000000"/>
        </w:rPr>
      </w:pPr>
      <w:r w:rsidRPr="00D4008C">
        <w:rPr>
          <w:b/>
          <w:bCs/>
          <w:color w:val="000000"/>
        </w:rPr>
        <w:t xml:space="preserve">BARTON COMMUNITY COLLEGE </w:t>
      </w:r>
    </w:p>
    <w:p w:rsidR="00816800" w:rsidRPr="00D4008C" w:rsidRDefault="00816800">
      <w:pPr>
        <w:jc w:val="center"/>
        <w:rPr>
          <w:color w:val="000000"/>
        </w:rPr>
      </w:pPr>
      <w:r w:rsidRPr="00D4008C">
        <w:rPr>
          <w:b/>
          <w:bCs/>
          <w:color w:val="000000"/>
        </w:rPr>
        <w:t xml:space="preserve">COURSE SYLLABUS </w:t>
      </w:r>
    </w:p>
    <w:p w:rsidR="00816800" w:rsidRPr="00D4008C" w:rsidRDefault="00816800">
      <w:pPr>
        <w:jc w:val="center"/>
        <w:rPr>
          <w:color w:val="000000"/>
        </w:rPr>
      </w:pPr>
      <w:r w:rsidRPr="00D4008C">
        <w:rPr>
          <w:b/>
          <w:bCs/>
          <w:color w:val="000000"/>
        </w:rPr>
        <w:t xml:space="preserve">  </w:t>
      </w:r>
    </w:p>
    <w:p w:rsidR="00816800" w:rsidRPr="00D4008C" w:rsidRDefault="00816800">
      <w:pPr>
        <w:jc w:val="center"/>
        <w:rPr>
          <w:color w:val="000000"/>
        </w:rPr>
      </w:pPr>
      <w:r w:rsidRPr="00D4008C">
        <w:rPr>
          <w:b/>
          <w:bCs/>
          <w:color w:val="000000"/>
        </w:rPr>
        <w:t xml:space="preserve"> </w:t>
      </w:r>
    </w:p>
    <w:p w:rsidR="00816800" w:rsidRPr="00D4008C" w:rsidRDefault="00A43100" w:rsidP="00A43100">
      <w:pPr>
        <w:pStyle w:val="Heading1"/>
        <w:rPr>
          <w:color w:val="000000"/>
        </w:rPr>
      </w:pPr>
      <w:r>
        <w:rPr>
          <w:b/>
          <w:bCs/>
          <w:color w:val="000000"/>
        </w:rPr>
        <w:t>I.</w:t>
      </w:r>
      <w:r>
        <w:rPr>
          <w:b/>
          <w:bCs/>
          <w:color w:val="000000"/>
        </w:rPr>
        <w:tab/>
      </w:r>
      <w:r w:rsidR="00816800" w:rsidRPr="00D4008C">
        <w:rPr>
          <w:b/>
          <w:bCs/>
          <w:color w:val="000000"/>
        </w:rPr>
        <w:t xml:space="preserve">GENERAL COURSE INFORMATION </w:t>
      </w:r>
    </w:p>
    <w:p w:rsidR="00816800" w:rsidRPr="00D4008C" w:rsidRDefault="00816800">
      <w:pPr>
        <w:rPr>
          <w:color w:val="000000"/>
        </w:rPr>
      </w:pPr>
      <w:r w:rsidRPr="00D4008C">
        <w:rPr>
          <w:b/>
          <w:bCs/>
          <w:color w:val="000000"/>
        </w:rPr>
        <w:t xml:space="preserve"> </w:t>
      </w:r>
    </w:p>
    <w:p w:rsidR="00816800" w:rsidRPr="00D4008C" w:rsidRDefault="00816800" w:rsidP="00A43100">
      <w:pPr>
        <w:ind w:left="720"/>
        <w:rPr>
          <w:color w:val="000000"/>
        </w:rPr>
      </w:pPr>
      <w:r w:rsidRPr="00D4008C">
        <w:rPr>
          <w:color w:val="000000"/>
          <w:u w:val="single"/>
        </w:rPr>
        <w:t>Course Number</w:t>
      </w:r>
      <w:r w:rsidRPr="00D4008C">
        <w:rPr>
          <w:color w:val="000000"/>
        </w:rPr>
        <w:t xml:space="preserve">:   </w:t>
      </w:r>
      <w:r w:rsidR="00FC257A" w:rsidRPr="00D4008C">
        <w:rPr>
          <w:color w:val="000000"/>
        </w:rPr>
        <w:t xml:space="preserve"> </w:t>
      </w:r>
      <w:r w:rsidR="00D4008C">
        <w:rPr>
          <w:color w:val="000000"/>
        </w:rPr>
        <w:tab/>
      </w:r>
      <w:r w:rsidR="00FC257A" w:rsidRPr="00D4008C">
        <w:rPr>
          <w:color w:val="000000"/>
        </w:rPr>
        <w:t>MLTR</w:t>
      </w:r>
      <w:r w:rsidR="00D4008C" w:rsidRPr="00D4008C">
        <w:rPr>
          <w:color w:val="000000"/>
        </w:rPr>
        <w:t xml:space="preserve"> 1022</w:t>
      </w:r>
    </w:p>
    <w:p w:rsidR="00816800" w:rsidRPr="00D4008C" w:rsidRDefault="00816800" w:rsidP="00A43100">
      <w:pPr>
        <w:ind w:left="720"/>
        <w:rPr>
          <w:color w:val="000000"/>
        </w:rPr>
      </w:pPr>
      <w:r w:rsidRPr="00D4008C">
        <w:rPr>
          <w:color w:val="000000"/>
          <w:u w:val="single"/>
        </w:rPr>
        <w:t>Course Title</w:t>
      </w:r>
      <w:r w:rsidRPr="00D4008C">
        <w:rPr>
          <w:color w:val="000000"/>
        </w:rPr>
        <w:t xml:space="preserve">:   </w:t>
      </w:r>
      <w:r w:rsidR="004126B2" w:rsidRPr="00D4008C">
        <w:rPr>
          <w:color w:val="000000"/>
        </w:rPr>
        <w:tab/>
      </w:r>
      <w:r w:rsidR="004126B2" w:rsidRPr="00D4008C">
        <w:rPr>
          <w:color w:val="000000"/>
        </w:rPr>
        <w:tab/>
        <w:t>PHYSICAL SECURITY</w:t>
      </w:r>
    </w:p>
    <w:p w:rsidR="00816800" w:rsidRPr="00D4008C" w:rsidRDefault="00816800" w:rsidP="00A43100">
      <w:pPr>
        <w:ind w:left="720"/>
        <w:rPr>
          <w:color w:val="000000"/>
        </w:rPr>
      </w:pPr>
      <w:r w:rsidRPr="00D4008C">
        <w:rPr>
          <w:color w:val="000000"/>
          <w:u w:val="single"/>
        </w:rPr>
        <w:t>Credit Hours</w:t>
      </w:r>
      <w:r w:rsidRPr="00D4008C">
        <w:rPr>
          <w:color w:val="000000"/>
        </w:rPr>
        <w:t xml:space="preserve">:   </w:t>
      </w:r>
      <w:r w:rsidR="00132830" w:rsidRPr="00D4008C">
        <w:rPr>
          <w:color w:val="000000"/>
        </w:rPr>
        <w:tab/>
      </w:r>
      <w:r w:rsidR="00DC6159" w:rsidRPr="00D4008C">
        <w:rPr>
          <w:color w:val="000000"/>
        </w:rPr>
        <w:t>1</w:t>
      </w:r>
    </w:p>
    <w:p w:rsidR="00816800" w:rsidRPr="00D4008C" w:rsidRDefault="00816800" w:rsidP="00A43100">
      <w:pPr>
        <w:ind w:left="720"/>
        <w:rPr>
          <w:color w:val="000000"/>
        </w:rPr>
      </w:pPr>
      <w:r w:rsidRPr="00D4008C">
        <w:rPr>
          <w:color w:val="000000"/>
          <w:u w:val="single"/>
        </w:rPr>
        <w:t>Prerequisite</w:t>
      </w:r>
      <w:r w:rsidRPr="00D4008C">
        <w:rPr>
          <w:color w:val="000000"/>
        </w:rPr>
        <w:t xml:space="preserve">:   </w:t>
      </w:r>
      <w:r w:rsidR="00FE2F89" w:rsidRPr="00D4008C">
        <w:rPr>
          <w:color w:val="000000"/>
        </w:rPr>
        <w:tab/>
      </w:r>
      <w:r w:rsidR="00FE2F89" w:rsidRPr="00D4008C">
        <w:rPr>
          <w:color w:val="000000"/>
        </w:rPr>
        <w:tab/>
        <w:t>None</w:t>
      </w:r>
    </w:p>
    <w:p w:rsidR="00816800" w:rsidRPr="00D4008C" w:rsidRDefault="00816800" w:rsidP="00A43100">
      <w:pPr>
        <w:ind w:left="720"/>
        <w:rPr>
          <w:color w:val="000000"/>
        </w:rPr>
      </w:pPr>
      <w:r w:rsidRPr="00D4008C">
        <w:rPr>
          <w:color w:val="000000"/>
          <w:u w:val="single"/>
        </w:rPr>
        <w:t>Division/Discipline</w:t>
      </w:r>
      <w:r w:rsidRPr="00D4008C">
        <w:rPr>
          <w:color w:val="000000"/>
        </w:rPr>
        <w:t xml:space="preserve">:  </w:t>
      </w:r>
      <w:r w:rsidR="00FE2F89" w:rsidRPr="00D4008C">
        <w:rPr>
          <w:color w:val="000000"/>
        </w:rPr>
        <w:tab/>
      </w:r>
      <w:r w:rsidR="00EC3DF5" w:rsidRPr="00D4008C">
        <w:rPr>
          <w:color w:val="000000"/>
        </w:rPr>
        <w:t xml:space="preserve">Military </w:t>
      </w:r>
      <w:r w:rsidR="00FE2F89" w:rsidRPr="00D4008C">
        <w:rPr>
          <w:color w:val="000000"/>
        </w:rPr>
        <w:t>Programs</w:t>
      </w:r>
    </w:p>
    <w:p w:rsidR="00816800" w:rsidRDefault="00816800" w:rsidP="00A43100">
      <w:pPr>
        <w:widowControl/>
        <w:ind w:left="720"/>
      </w:pPr>
      <w:r w:rsidRPr="00D4008C">
        <w:rPr>
          <w:color w:val="000000"/>
          <w:u w:val="single"/>
        </w:rPr>
        <w:t>Course Description</w:t>
      </w:r>
      <w:r w:rsidRPr="00D4008C">
        <w:rPr>
          <w:color w:val="000000"/>
        </w:rPr>
        <w:t xml:space="preserve">:   </w:t>
      </w:r>
      <w:r w:rsidR="00D831D7" w:rsidRPr="00D4008C">
        <w:rPr>
          <w:color w:val="000000"/>
        </w:rPr>
        <w:t xml:space="preserve"> This course</w:t>
      </w:r>
      <w:r w:rsidR="00FE2F89" w:rsidRPr="00D4008C">
        <w:rPr>
          <w:color w:val="000000"/>
        </w:rPr>
        <w:t xml:space="preserve"> </w:t>
      </w:r>
      <w:r w:rsidR="00FE2F89" w:rsidRPr="00D4008C">
        <w:t xml:space="preserve">provides the </w:t>
      </w:r>
      <w:r w:rsidR="00DC6159" w:rsidRPr="00D4008C">
        <w:t>prescribe</w:t>
      </w:r>
      <w:r w:rsidR="004C4251" w:rsidRPr="00D4008C">
        <w:t>d</w:t>
      </w:r>
      <w:r w:rsidR="00DC6159" w:rsidRPr="00D4008C">
        <w:t xml:space="preserve"> standards and criteria for the physical security of sensitive conventional arms, ammuniti</w:t>
      </w:r>
      <w:r w:rsidR="00C3631A" w:rsidRPr="00D4008C">
        <w:t>on, and explosives (AA&amp;E), with</w:t>
      </w:r>
      <w:r w:rsidR="00DC6159" w:rsidRPr="00D4008C">
        <w:t xml:space="preserve">in the custody of the Department of the Army (DA) facilities. This course will also ensure that </w:t>
      </w:r>
      <w:r w:rsidR="000156EB" w:rsidRPr="00D4008C">
        <w:t>prescribed policies, procedures and standards are followed in accordance with Army regulations. It will also assign</w:t>
      </w:r>
      <w:r w:rsidR="00DC6159" w:rsidRPr="00D4008C">
        <w:t xml:space="preserve"> responsibilities for the effective implementation and applicati</w:t>
      </w:r>
      <w:r w:rsidR="004C4251" w:rsidRPr="00D4008C">
        <w:t>on of physical security of AA&amp;E c</w:t>
      </w:r>
      <w:r w:rsidR="00DC6159" w:rsidRPr="00D4008C">
        <w:t>onsistent with operational and safety requirements</w:t>
      </w:r>
      <w:r w:rsidR="004C4251" w:rsidRPr="00D4008C">
        <w:t>.</w:t>
      </w:r>
    </w:p>
    <w:p w:rsidR="00712AB5" w:rsidRPr="00712AB5" w:rsidRDefault="00712AB5" w:rsidP="00712AB5">
      <w:pPr>
        <w:pStyle w:val="Default"/>
      </w:pPr>
    </w:p>
    <w:p w:rsidR="00816800" w:rsidRPr="00D4008C" w:rsidRDefault="00816800">
      <w:pPr>
        <w:rPr>
          <w:color w:val="000000"/>
        </w:rPr>
      </w:pPr>
      <w:r w:rsidRPr="00D4008C">
        <w:rPr>
          <w:bCs/>
          <w:color w:val="000000"/>
        </w:rPr>
        <w:t xml:space="preserve"> </w:t>
      </w:r>
      <w:r w:rsidR="007F1CF0" w:rsidRPr="00D4008C">
        <w:rPr>
          <w:bCs/>
          <w:color w:val="000000"/>
        </w:rPr>
        <w:tab/>
      </w:r>
    </w:p>
    <w:p w:rsidR="00816800" w:rsidRPr="00D4008C" w:rsidRDefault="00A43100" w:rsidP="00A43100">
      <w:pPr>
        <w:pStyle w:val="Heading1"/>
        <w:rPr>
          <w:color w:val="000000"/>
        </w:rPr>
      </w:pPr>
      <w:r>
        <w:rPr>
          <w:b/>
          <w:bCs/>
          <w:color w:val="000000"/>
        </w:rPr>
        <w:t>II.</w:t>
      </w:r>
      <w:r>
        <w:rPr>
          <w:b/>
          <w:bCs/>
          <w:color w:val="000000"/>
        </w:rPr>
        <w:tab/>
      </w:r>
      <w:r w:rsidR="00E72DAE">
        <w:rPr>
          <w:b/>
          <w:bCs/>
          <w:color w:val="000000"/>
        </w:rPr>
        <w:t>INSTRUCTOR INFORMATION</w:t>
      </w:r>
      <w:r w:rsidR="00816800" w:rsidRPr="00D4008C">
        <w:rPr>
          <w:b/>
          <w:bCs/>
          <w:color w:val="000000"/>
        </w:rPr>
        <w:t xml:space="preserve"> </w:t>
      </w:r>
    </w:p>
    <w:p w:rsidR="00816800" w:rsidRPr="00D4008C" w:rsidRDefault="00816800">
      <w:pPr>
        <w:rPr>
          <w:color w:val="000000"/>
        </w:rPr>
      </w:pPr>
      <w:r w:rsidRPr="00D4008C">
        <w:rPr>
          <w:color w:val="000000"/>
        </w:rPr>
        <w:t xml:space="preserve"> </w:t>
      </w:r>
    </w:p>
    <w:p w:rsidR="00816800" w:rsidRPr="00D4008C" w:rsidRDefault="00816800" w:rsidP="00D4008C">
      <w:pPr>
        <w:ind w:firstLine="60"/>
        <w:rPr>
          <w:color w:val="000000"/>
        </w:rPr>
      </w:pPr>
    </w:p>
    <w:p w:rsidR="00820D9E" w:rsidRDefault="00A43100" w:rsidP="00A43100">
      <w:pPr>
        <w:pStyle w:val="Heading1"/>
        <w:rPr>
          <w:b/>
          <w:bCs/>
          <w:color w:val="000000"/>
        </w:rPr>
      </w:pPr>
      <w:r>
        <w:rPr>
          <w:b/>
          <w:bCs/>
          <w:color w:val="000000"/>
        </w:rPr>
        <w:t>III.</w:t>
      </w:r>
      <w:r>
        <w:rPr>
          <w:b/>
          <w:bCs/>
          <w:color w:val="000000"/>
        </w:rPr>
        <w:tab/>
      </w:r>
      <w:r w:rsidR="00816800" w:rsidRPr="00D4008C">
        <w:rPr>
          <w:b/>
          <w:bCs/>
          <w:color w:val="000000"/>
        </w:rPr>
        <w:t>CO</w:t>
      </w:r>
      <w:r w:rsidR="00E72DAE">
        <w:rPr>
          <w:b/>
          <w:bCs/>
          <w:color w:val="000000"/>
        </w:rPr>
        <w:t>LLEGE POLICIES</w:t>
      </w:r>
      <w:r w:rsidR="00816800" w:rsidRPr="00D4008C">
        <w:rPr>
          <w:b/>
          <w:bCs/>
          <w:color w:val="000000"/>
        </w:rPr>
        <w:t xml:space="preserve"> </w:t>
      </w:r>
    </w:p>
    <w:p w:rsidR="00A43100" w:rsidRPr="00A43100" w:rsidRDefault="00A43100" w:rsidP="00A43100">
      <w:pPr>
        <w:pStyle w:val="Default"/>
      </w:pPr>
    </w:p>
    <w:p w:rsidR="00820D9E" w:rsidRDefault="00820D9E" w:rsidP="00A43100">
      <w:pPr>
        <w:pStyle w:val="Default"/>
        <w:ind w:left="72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20D9E" w:rsidRDefault="00820D9E" w:rsidP="00A43100">
      <w:pPr>
        <w:pStyle w:val="Default"/>
        <w:ind w:left="720"/>
      </w:pPr>
      <w:r>
        <w:t xml:space="preserve"> </w:t>
      </w:r>
    </w:p>
    <w:p w:rsidR="00820D9E" w:rsidRDefault="00820D9E" w:rsidP="00A43100">
      <w:pPr>
        <w:pStyle w:val="Default"/>
        <w:ind w:left="72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Handout.</w:t>
      </w:r>
    </w:p>
    <w:p w:rsidR="00820D9E" w:rsidRDefault="00820D9E" w:rsidP="00A43100">
      <w:pPr>
        <w:pStyle w:val="Default"/>
        <w:ind w:left="720"/>
      </w:pPr>
    </w:p>
    <w:p w:rsidR="00820D9E" w:rsidRDefault="00820D9E" w:rsidP="00A43100">
      <w:pPr>
        <w:pStyle w:val="Default"/>
        <w:ind w:left="720"/>
      </w:pPr>
      <w: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20D9E" w:rsidRDefault="00820D9E" w:rsidP="00A43100">
      <w:pPr>
        <w:pStyle w:val="Default"/>
        <w:ind w:left="720"/>
      </w:pPr>
    </w:p>
    <w:p w:rsidR="00820D9E" w:rsidRDefault="00820D9E" w:rsidP="00A43100">
      <w:pPr>
        <w:pStyle w:val="Default"/>
        <w:ind w:left="720"/>
      </w:pPr>
      <w:r>
        <w:t xml:space="preserve">Any student seeking an accommodation under provisions of the Americans with Disabilities Act (ADA) is to notify Student Support Services via email at </w:t>
      </w:r>
      <w:hyperlink r:id="rId5" w:history="1">
        <w:r w:rsidR="00317BD0" w:rsidRPr="00220258">
          <w:rPr>
            <w:rStyle w:val="Hyperlink"/>
          </w:rPr>
          <w:t>disabilityservices@bartonccc.edu</w:t>
        </w:r>
      </w:hyperlink>
    </w:p>
    <w:p w:rsidR="00820D9E" w:rsidRPr="00820D9E" w:rsidRDefault="00820D9E" w:rsidP="00820D9E">
      <w:pPr>
        <w:pStyle w:val="Default"/>
      </w:pPr>
      <w:r>
        <w:t xml:space="preserve">  </w:t>
      </w:r>
    </w:p>
    <w:p w:rsidR="00820D9E" w:rsidRPr="00820D9E" w:rsidRDefault="00820D9E" w:rsidP="00820D9E">
      <w:pPr>
        <w:pStyle w:val="Default"/>
      </w:pPr>
    </w:p>
    <w:p w:rsidR="00816800" w:rsidRPr="00820D9E" w:rsidRDefault="00A43100" w:rsidP="00A43100">
      <w:pPr>
        <w:pStyle w:val="Heading1"/>
        <w:rPr>
          <w:color w:val="000000"/>
        </w:rPr>
      </w:pPr>
      <w:r>
        <w:rPr>
          <w:b/>
          <w:bCs/>
          <w:color w:val="000000"/>
        </w:rPr>
        <w:t>IV.</w:t>
      </w:r>
      <w:r>
        <w:rPr>
          <w:b/>
          <w:bCs/>
          <w:color w:val="000000"/>
        </w:rPr>
        <w:tab/>
      </w:r>
      <w:r w:rsidR="00820D9E">
        <w:rPr>
          <w:b/>
          <w:bCs/>
          <w:color w:val="000000"/>
        </w:rPr>
        <w:t>C</w:t>
      </w:r>
      <w:r w:rsidR="00E72DAE" w:rsidRPr="00820D9E">
        <w:rPr>
          <w:b/>
          <w:bCs/>
          <w:color w:val="000000"/>
        </w:rPr>
        <w:t>OURSE AS VIEWED IN THE TOTAL CURRICULUM</w:t>
      </w:r>
      <w:r w:rsidR="00816800" w:rsidRPr="00820D9E">
        <w:rPr>
          <w:color w:val="000000"/>
        </w:rPr>
        <w:t xml:space="preserve"> </w:t>
      </w:r>
    </w:p>
    <w:p w:rsidR="0029257D" w:rsidRPr="00D4008C" w:rsidRDefault="0029257D" w:rsidP="00E262CC">
      <w:pPr>
        <w:pStyle w:val="Default"/>
        <w:rPr>
          <w:highlight w:val="yellow"/>
        </w:rPr>
      </w:pPr>
    </w:p>
    <w:p w:rsidR="00820D9E" w:rsidRDefault="00820D9E" w:rsidP="00A43100">
      <w:pPr>
        <w:ind w:left="720"/>
        <w:rPr>
          <w:color w:val="000000"/>
        </w:rPr>
      </w:pPr>
      <w:r w:rsidRPr="00D4008C">
        <w:rPr>
          <w:color w:val="000000"/>
        </w:rPr>
        <w:t>Provides students with the necessary knowledge and skills to identify and interpret Army regulations and policies as related to physical security. This course also provides the necessary training for individuals to manage all aspects of operating a unit arms room.</w:t>
      </w:r>
    </w:p>
    <w:p w:rsidR="00712AB5" w:rsidRPr="00712AB5" w:rsidRDefault="00712AB5" w:rsidP="00712AB5">
      <w:pPr>
        <w:pStyle w:val="Default"/>
      </w:pPr>
    </w:p>
    <w:p w:rsidR="00FE2F89" w:rsidRPr="00D4008C" w:rsidRDefault="00FE2F89" w:rsidP="00FE2F89">
      <w:pPr>
        <w:pStyle w:val="Default"/>
      </w:pPr>
    </w:p>
    <w:p w:rsidR="00E72DAE" w:rsidRPr="00820D9E" w:rsidRDefault="00820D9E" w:rsidP="00820D9E">
      <w:pPr>
        <w:rPr>
          <w:color w:val="000000"/>
        </w:rPr>
      </w:pPr>
      <w:r>
        <w:rPr>
          <w:b/>
          <w:bCs/>
          <w:color w:val="000000"/>
        </w:rPr>
        <w:t>V.</w:t>
      </w:r>
      <w:r>
        <w:rPr>
          <w:b/>
          <w:bCs/>
          <w:color w:val="000000"/>
        </w:rPr>
        <w:tab/>
      </w:r>
      <w:r w:rsidR="00E72DAE" w:rsidRPr="00820D9E">
        <w:rPr>
          <w:b/>
          <w:bCs/>
          <w:color w:val="000000"/>
        </w:rPr>
        <w:t xml:space="preserve">ASSESSMENT OF STUDENT LEARNING </w:t>
      </w:r>
    </w:p>
    <w:p w:rsidR="00816800" w:rsidRPr="00D4008C" w:rsidRDefault="00816800">
      <w:pPr>
        <w:rPr>
          <w:color w:val="000000"/>
        </w:rPr>
      </w:pPr>
      <w:r w:rsidRPr="00D4008C">
        <w:rPr>
          <w:color w:val="000000"/>
        </w:rPr>
        <w:t xml:space="preserve"> </w:t>
      </w:r>
    </w:p>
    <w:p w:rsidR="00820D9E" w:rsidRDefault="00820D9E" w:rsidP="00820D9E">
      <w:pPr>
        <w:pStyle w:val="NoSpacing"/>
        <w:ind w:left="720"/>
        <w:rPr>
          <w:rFonts w:ascii="Times New Roman" w:hAnsi="Times New Roman" w:cs="Times New Roman"/>
          <w:sz w:val="24"/>
          <w:szCs w:val="24"/>
        </w:rPr>
      </w:pPr>
      <w:r w:rsidRPr="001D3425">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w:t>
      </w:r>
      <w:r w:rsidRPr="001D3425">
        <w:rPr>
          <w:rFonts w:ascii="Times New Roman" w:hAnsi="Times New Roman" w:cs="Times New Roman"/>
          <w:sz w:val="24"/>
          <w:szCs w:val="24"/>
        </w:rPr>
        <w:lastRenderedPageBreak/>
        <w:t>know, and what they can do with their knowledge.  Results from these various activities guide Barton, as a learning college, in finding ways to improve student learning.</w:t>
      </w:r>
    </w:p>
    <w:p w:rsidR="00820D9E" w:rsidRPr="001D3425" w:rsidRDefault="00820D9E" w:rsidP="00820D9E">
      <w:pPr>
        <w:pStyle w:val="NoSpacing"/>
        <w:ind w:left="720"/>
        <w:rPr>
          <w:rFonts w:ascii="Times New Roman" w:hAnsi="Times New Roman" w:cs="Times New Roman"/>
          <w:b/>
          <w:sz w:val="24"/>
          <w:szCs w:val="24"/>
        </w:rPr>
      </w:pPr>
    </w:p>
    <w:p w:rsidR="00820D9E" w:rsidRDefault="00820D9E" w:rsidP="00820D9E">
      <w:pPr>
        <w:pStyle w:val="NoSpacing"/>
        <w:ind w:left="720"/>
        <w:rPr>
          <w:rFonts w:ascii="Times New Roman" w:hAnsi="Times New Roman" w:cs="Times New Roman"/>
          <w:sz w:val="24"/>
          <w:szCs w:val="24"/>
        </w:rPr>
      </w:pPr>
      <w:r w:rsidRPr="001D3425">
        <w:rPr>
          <w:rFonts w:ascii="Times New Roman" w:hAnsi="Times New Roman" w:cs="Times New Roman"/>
          <w:sz w:val="24"/>
          <w:szCs w:val="24"/>
          <w:u w:val="single"/>
        </w:rPr>
        <w:t>Course Outcomes, Competencies, and Supplemental Competenc</w:t>
      </w:r>
      <w:r>
        <w:rPr>
          <w:rFonts w:ascii="Times New Roman" w:hAnsi="Times New Roman" w:cs="Times New Roman"/>
          <w:sz w:val="24"/>
          <w:szCs w:val="24"/>
          <w:u w:val="single"/>
        </w:rPr>
        <w:t>ies</w:t>
      </w:r>
      <w:r>
        <w:rPr>
          <w:rFonts w:ascii="Times New Roman" w:hAnsi="Times New Roman" w:cs="Times New Roman"/>
          <w:sz w:val="24"/>
          <w:szCs w:val="24"/>
        </w:rPr>
        <w:t>:</w:t>
      </w:r>
    </w:p>
    <w:p w:rsidR="00820D9E" w:rsidRPr="00D4008C" w:rsidRDefault="00820D9E" w:rsidP="00820D9E">
      <w:pPr>
        <w:pStyle w:val="Default"/>
        <w:ind w:left="270"/>
      </w:pPr>
    </w:p>
    <w:p w:rsidR="00317BD0" w:rsidRDefault="00820D9E" w:rsidP="00317BD0">
      <w:pPr>
        <w:pStyle w:val="Default"/>
        <w:numPr>
          <w:ilvl w:val="0"/>
          <w:numId w:val="10"/>
        </w:numPr>
      </w:pPr>
      <w:r w:rsidRPr="00D4008C">
        <w:t>Demonstrate an understanding of the Intrusion Detection System (IDS).</w:t>
      </w:r>
    </w:p>
    <w:p w:rsidR="00317BD0" w:rsidRDefault="00820D9E" w:rsidP="00317BD0">
      <w:pPr>
        <w:pStyle w:val="Default"/>
        <w:numPr>
          <w:ilvl w:val="0"/>
          <w:numId w:val="11"/>
        </w:numPr>
      </w:pPr>
      <w:r w:rsidRPr="00317BD0">
        <w:t>Accurately identify the IDS categories.</w:t>
      </w:r>
    </w:p>
    <w:p w:rsidR="00820D9E" w:rsidRPr="00D4008C" w:rsidRDefault="00820D9E" w:rsidP="00317BD0">
      <w:pPr>
        <w:pStyle w:val="Default"/>
        <w:numPr>
          <w:ilvl w:val="0"/>
          <w:numId w:val="11"/>
        </w:numPr>
      </w:pPr>
      <w:r w:rsidRPr="00D4008C">
        <w:t>Ensure all personnel follow all IDS procedures and policies.</w:t>
      </w:r>
    </w:p>
    <w:p w:rsidR="00820D9E" w:rsidRPr="00D4008C" w:rsidRDefault="00820D9E" w:rsidP="00820D9E">
      <w:pPr>
        <w:pStyle w:val="Default"/>
        <w:ind w:left="630"/>
      </w:pPr>
    </w:p>
    <w:p w:rsidR="00317BD0" w:rsidRDefault="00820D9E" w:rsidP="00317BD0">
      <w:pPr>
        <w:pStyle w:val="Default"/>
        <w:numPr>
          <w:ilvl w:val="0"/>
          <w:numId w:val="10"/>
        </w:numPr>
      </w:pPr>
      <w:r w:rsidRPr="00D4008C">
        <w:t>Ensure that prescribed Inspector General’s (IG) security requirements are properly observed and implemented</w:t>
      </w:r>
      <w:r>
        <w:t>.</w:t>
      </w:r>
    </w:p>
    <w:p w:rsidR="00820D9E" w:rsidRPr="00D4008C" w:rsidRDefault="00820D9E" w:rsidP="00317BD0">
      <w:pPr>
        <w:pStyle w:val="Default"/>
        <w:numPr>
          <w:ilvl w:val="0"/>
          <w:numId w:val="12"/>
        </w:numPr>
      </w:pPr>
      <w:r w:rsidRPr="00D4008C">
        <w:t xml:space="preserve">Ensure small arms facilities are in accordance with Inspector General’s (IG) guidance. </w:t>
      </w:r>
    </w:p>
    <w:p w:rsidR="00820D9E" w:rsidRPr="00D4008C" w:rsidRDefault="00820D9E" w:rsidP="00820D9E">
      <w:pPr>
        <w:pStyle w:val="Default"/>
        <w:ind w:left="630"/>
      </w:pPr>
    </w:p>
    <w:p w:rsidR="00317BD0" w:rsidRDefault="00820D9E" w:rsidP="00317BD0">
      <w:pPr>
        <w:pStyle w:val="Default"/>
        <w:numPr>
          <w:ilvl w:val="0"/>
          <w:numId w:val="10"/>
        </w:numPr>
      </w:pPr>
      <w:r w:rsidRPr="00D4008C">
        <w:t>Perform physical security inspections o</w:t>
      </w:r>
      <w:r>
        <w:t>f small arms storage facilities.</w:t>
      </w:r>
    </w:p>
    <w:p w:rsidR="00317BD0" w:rsidRDefault="00820D9E" w:rsidP="00317BD0">
      <w:pPr>
        <w:pStyle w:val="Default"/>
        <w:numPr>
          <w:ilvl w:val="0"/>
          <w:numId w:val="13"/>
        </w:numPr>
      </w:pPr>
      <w:r w:rsidRPr="00D4008C">
        <w:t>Inspect small arms storage facility using physical security inspection checklist.</w:t>
      </w:r>
    </w:p>
    <w:p w:rsidR="00820D9E" w:rsidRPr="00D4008C" w:rsidRDefault="00820D9E" w:rsidP="00317BD0">
      <w:pPr>
        <w:pStyle w:val="Default"/>
        <w:numPr>
          <w:ilvl w:val="0"/>
          <w:numId w:val="13"/>
        </w:numPr>
      </w:pPr>
      <w:r w:rsidRPr="00D4008C">
        <w:t>Record inspection results on appropriate documents.</w:t>
      </w:r>
    </w:p>
    <w:p w:rsidR="00820D9E" w:rsidRPr="00D4008C" w:rsidRDefault="00820D9E" w:rsidP="00820D9E">
      <w:pPr>
        <w:pStyle w:val="Default"/>
        <w:ind w:left="630"/>
      </w:pPr>
    </w:p>
    <w:p w:rsidR="00317BD0" w:rsidRDefault="00820D9E" w:rsidP="00317BD0">
      <w:pPr>
        <w:pStyle w:val="Default"/>
        <w:numPr>
          <w:ilvl w:val="0"/>
          <w:numId w:val="10"/>
        </w:numPr>
      </w:pPr>
      <w:r w:rsidRPr="00D4008C">
        <w:t>Demonstrate an understanding of key control and motor pool security.</w:t>
      </w:r>
    </w:p>
    <w:p w:rsidR="00820D9E" w:rsidRPr="00D4008C" w:rsidRDefault="00820D9E" w:rsidP="00317BD0">
      <w:pPr>
        <w:pStyle w:val="Default"/>
        <w:numPr>
          <w:ilvl w:val="0"/>
          <w:numId w:val="14"/>
        </w:numPr>
      </w:pPr>
      <w:r w:rsidRPr="00D4008C">
        <w:t>Maintain proper accountability of all key control inventories.</w:t>
      </w:r>
    </w:p>
    <w:p w:rsidR="00820D9E" w:rsidRPr="00D4008C" w:rsidRDefault="00820D9E" w:rsidP="00820D9E">
      <w:pPr>
        <w:pStyle w:val="Default"/>
        <w:ind w:left="630"/>
      </w:pPr>
    </w:p>
    <w:p w:rsidR="00820D9E" w:rsidRPr="00D4008C" w:rsidRDefault="00820D9E" w:rsidP="00317BD0">
      <w:pPr>
        <w:pStyle w:val="ListParagraph"/>
        <w:numPr>
          <w:ilvl w:val="0"/>
          <w:numId w:val="10"/>
        </w:numPr>
        <w:adjustRightInd/>
      </w:pPr>
      <w:r w:rsidRPr="00D4008C">
        <w:t xml:space="preserve">Develop a proper understanding of documentation for control of arms, ammunition, and explosives. </w:t>
      </w:r>
    </w:p>
    <w:p w:rsidR="00820D9E" w:rsidRDefault="00820D9E" w:rsidP="00317BD0">
      <w:pPr>
        <w:pStyle w:val="ListParagraph"/>
        <w:widowControl/>
        <w:numPr>
          <w:ilvl w:val="0"/>
          <w:numId w:val="15"/>
        </w:numPr>
        <w:autoSpaceDE/>
        <w:autoSpaceDN/>
        <w:adjustRightInd/>
      </w:pPr>
      <w:r w:rsidRPr="00D4008C">
        <w:t>Prepare documents for control of arms, ammunition, and explosives.</w:t>
      </w:r>
    </w:p>
    <w:p w:rsidR="00820D9E" w:rsidRPr="00D4008C" w:rsidRDefault="00820D9E" w:rsidP="00317BD0">
      <w:pPr>
        <w:pStyle w:val="ListParagraph"/>
        <w:widowControl/>
        <w:numPr>
          <w:ilvl w:val="0"/>
          <w:numId w:val="15"/>
        </w:numPr>
        <w:autoSpaceDE/>
        <w:autoSpaceDN/>
        <w:adjustRightInd/>
      </w:pPr>
      <w:r w:rsidRPr="00D4008C">
        <w:t>Properly issues and receives weapons and ammunition.</w:t>
      </w:r>
    </w:p>
    <w:p w:rsidR="00820D9E" w:rsidRDefault="00820D9E" w:rsidP="00317BD0">
      <w:pPr>
        <w:pStyle w:val="Default"/>
        <w:numPr>
          <w:ilvl w:val="0"/>
          <w:numId w:val="15"/>
        </w:numPr>
      </w:pPr>
      <w:r w:rsidRPr="00D4008C">
        <w:t>Maintain and follow all guidance on the storage of ammunitions.</w:t>
      </w:r>
    </w:p>
    <w:p w:rsidR="00712AB5" w:rsidRPr="00D4008C" w:rsidRDefault="00712AB5" w:rsidP="00712AB5">
      <w:pPr>
        <w:pStyle w:val="Default"/>
        <w:ind w:left="1440"/>
      </w:pPr>
    </w:p>
    <w:p w:rsidR="00820D9E" w:rsidRPr="00D4008C" w:rsidRDefault="00820D9E" w:rsidP="00820D9E">
      <w:pPr>
        <w:pStyle w:val="Default"/>
        <w:ind w:left="450"/>
      </w:pPr>
    </w:p>
    <w:p w:rsidR="00816800" w:rsidRDefault="00A43100" w:rsidP="00A43100">
      <w:pPr>
        <w:pStyle w:val="Heading1"/>
        <w:rPr>
          <w:b/>
          <w:bCs/>
          <w:color w:val="000000"/>
        </w:rPr>
      </w:pPr>
      <w:r>
        <w:rPr>
          <w:b/>
          <w:bCs/>
          <w:color w:val="000000"/>
        </w:rPr>
        <w:t>VI.</w:t>
      </w:r>
      <w:r>
        <w:rPr>
          <w:b/>
          <w:bCs/>
          <w:color w:val="000000"/>
        </w:rPr>
        <w:tab/>
      </w:r>
      <w:r w:rsidR="00816800" w:rsidRPr="00D4008C">
        <w:rPr>
          <w:b/>
          <w:bCs/>
          <w:color w:val="000000"/>
        </w:rPr>
        <w:t xml:space="preserve">INSTRUCTOR'S EXPECTATIONS OF STUDENTS IN CLASS </w:t>
      </w:r>
    </w:p>
    <w:p w:rsidR="008B3FF2" w:rsidRPr="008B3FF2" w:rsidRDefault="008B3FF2" w:rsidP="008B3FF2">
      <w:pPr>
        <w:pStyle w:val="Default"/>
      </w:pPr>
    </w:p>
    <w:p w:rsidR="00816800" w:rsidRPr="00D4008C" w:rsidRDefault="00816800" w:rsidP="00D4008C">
      <w:pPr>
        <w:ind w:left="450" w:firstLine="60"/>
        <w:rPr>
          <w:color w:val="000000"/>
        </w:rPr>
      </w:pPr>
    </w:p>
    <w:p w:rsidR="00816800" w:rsidRDefault="00A43100" w:rsidP="00A43100">
      <w:pPr>
        <w:pStyle w:val="Heading1"/>
        <w:rPr>
          <w:color w:val="000000"/>
        </w:rPr>
      </w:pPr>
      <w:r>
        <w:rPr>
          <w:b/>
          <w:bCs/>
          <w:color w:val="000000"/>
        </w:rPr>
        <w:t>VII.</w:t>
      </w:r>
      <w:r>
        <w:rPr>
          <w:b/>
          <w:bCs/>
          <w:color w:val="000000"/>
        </w:rPr>
        <w:tab/>
      </w:r>
      <w:r w:rsidR="00816800" w:rsidRPr="00D4008C">
        <w:rPr>
          <w:b/>
          <w:bCs/>
          <w:color w:val="000000"/>
        </w:rPr>
        <w:t xml:space="preserve">TEXTBOOKS AND OTHER REQUIRED MATERIALS </w:t>
      </w:r>
      <w:r w:rsidR="00816800" w:rsidRPr="00D4008C">
        <w:rPr>
          <w:color w:val="000000"/>
        </w:rPr>
        <w:t xml:space="preserve"> </w:t>
      </w:r>
    </w:p>
    <w:p w:rsidR="008B3FF2" w:rsidRPr="008B3FF2" w:rsidRDefault="008B3FF2" w:rsidP="008B3FF2">
      <w:pPr>
        <w:pStyle w:val="Default"/>
      </w:pPr>
    </w:p>
    <w:p w:rsidR="00D4008C" w:rsidRPr="00D4008C" w:rsidRDefault="00D4008C" w:rsidP="00D4008C">
      <w:pPr>
        <w:pStyle w:val="Heading1"/>
        <w:ind w:left="450"/>
        <w:rPr>
          <w:b/>
          <w:bCs/>
          <w:color w:val="000000"/>
        </w:rPr>
      </w:pPr>
    </w:p>
    <w:p w:rsidR="00816800" w:rsidRDefault="00A43100" w:rsidP="00A43100">
      <w:pPr>
        <w:pStyle w:val="Heading1"/>
        <w:rPr>
          <w:b/>
          <w:bCs/>
          <w:color w:val="000000"/>
        </w:rPr>
      </w:pPr>
      <w:r>
        <w:rPr>
          <w:b/>
          <w:bCs/>
          <w:color w:val="000000"/>
        </w:rPr>
        <w:t>VIII.</w:t>
      </w:r>
      <w:r>
        <w:rPr>
          <w:b/>
          <w:bCs/>
          <w:color w:val="000000"/>
        </w:rPr>
        <w:tab/>
      </w:r>
      <w:r w:rsidR="00816800" w:rsidRPr="00D4008C">
        <w:rPr>
          <w:b/>
          <w:bCs/>
          <w:color w:val="000000"/>
        </w:rPr>
        <w:t xml:space="preserve">REFERENCES </w:t>
      </w:r>
    </w:p>
    <w:p w:rsidR="008B2718" w:rsidRPr="008B2718" w:rsidRDefault="008B2718" w:rsidP="008B2718">
      <w:pPr>
        <w:pStyle w:val="Default"/>
      </w:pPr>
    </w:p>
    <w:p w:rsidR="00816800" w:rsidRPr="00D4008C" w:rsidRDefault="00816800" w:rsidP="00D4008C">
      <w:pPr>
        <w:ind w:left="450" w:firstLine="720"/>
        <w:rPr>
          <w:color w:val="000000"/>
        </w:rPr>
      </w:pPr>
    </w:p>
    <w:p w:rsidR="00816800" w:rsidRDefault="00A43100" w:rsidP="00A43100">
      <w:pPr>
        <w:pStyle w:val="Heading1"/>
        <w:rPr>
          <w:b/>
          <w:bCs/>
          <w:color w:val="000000"/>
        </w:rPr>
      </w:pPr>
      <w:r>
        <w:rPr>
          <w:b/>
          <w:bCs/>
          <w:color w:val="000000"/>
        </w:rPr>
        <w:t>IX.</w:t>
      </w:r>
      <w:r>
        <w:rPr>
          <w:b/>
          <w:bCs/>
          <w:color w:val="000000"/>
        </w:rPr>
        <w:tab/>
      </w:r>
      <w:r w:rsidR="00816800" w:rsidRPr="00D4008C">
        <w:rPr>
          <w:b/>
          <w:bCs/>
          <w:color w:val="000000"/>
        </w:rPr>
        <w:t xml:space="preserve">METHODS OF INSTRUCTION AND EVALUATION </w:t>
      </w:r>
    </w:p>
    <w:p w:rsidR="00712AB5" w:rsidRPr="00712AB5" w:rsidRDefault="00712AB5" w:rsidP="00712AB5">
      <w:pPr>
        <w:pStyle w:val="Default"/>
      </w:pPr>
      <w:bookmarkStart w:id="0" w:name="_GoBack"/>
      <w:bookmarkEnd w:id="0"/>
    </w:p>
    <w:p w:rsidR="008B3FF2" w:rsidRPr="008B3FF2" w:rsidRDefault="008B3FF2" w:rsidP="008B3FF2">
      <w:pPr>
        <w:pStyle w:val="Default"/>
      </w:pPr>
    </w:p>
    <w:p w:rsidR="00816800" w:rsidRDefault="00A43100" w:rsidP="00A43100">
      <w:pPr>
        <w:pStyle w:val="Heading1"/>
        <w:rPr>
          <w:b/>
          <w:bCs/>
          <w:color w:val="000000"/>
        </w:rPr>
      </w:pPr>
      <w:r>
        <w:rPr>
          <w:b/>
          <w:bCs/>
          <w:color w:val="000000"/>
        </w:rPr>
        <w:t>X.</w:t>
      </w:r>
      <w:r>
        <w:rPr>
          <w:b/>
          <w:bCs/>
          <w:color w:val="000000"/>
        </w:rPr>
        <w:tab/>
      </w:r>
      <w:r w:rsidR="00D4008C">
        <w:rPr>
          <w:b/>
          <w:bCs/>
          <w:color w:val="000000"/>
        </w:rPr>
        <w:t>A</w:t>
      </w:r>
      <w:r w:rsidR="00816800" w:rsidRPr="00D4008C">
        <w:rPr>
          <w:b/>
          <w:bCs/>
          <w:color w:val="000000"/>
        </w:rPr>
        <w:t xml:space="preserve">TTENDANCE REQUIREMENTS </w:t>
      </w:r>
    </w:p>
    <w:p w:rsidR="00A931FF" w:rsidRPr="00A931FF" w:rsidRDefault="00A931FF" w:rsidP="00A931FF">
      <w:pPr>
        <w:pStyle w:val="Default"/>
      </w:pPr>
    </w:p>
    <w:p w:rsidR="00C80F25" w:rsidRPr="00D4008C" w:rsidRDefault="00C80F25" w:rsidP="00D4008C">
      <w:pPr>
        <w:ind w:left="450" w:firstLine="720"/>
        <w:rPr>
          <w:b/>
          <w:bCs/>
          <w:color w:val="000000"/>
        </w:rPr>
      </w:pPr>
    </w:p>
    <w:p w:rsidR="00C80F25" w:rsidRPr="00D4008C" w:rsidRDefault="00A43100" w:rsidP="00A43100">
      <w:pPr>
        <w:pStyle w:val="Heading1"/>
        <w:rPr>
          <w:b/>
          <w:bCs/>
          <w:color w:val="000000"/>
        </w:rPr>
      </w:pPr>
      <w:r>
        <w:rPr>
          <w:b/>
          <w:bCs/>
          <w:color w:val="000000"/>
        </w:rPr>
        <w:t>XI.</w:t>
      </w:r>
      <w:r>
        <w:rPr>
          <w:b/>
          <w:bCs/>
          <w:color w:val="000000"/>
        </w:rPr>
        <w:tab/>
      </w:r>
      <w:r w:rsidR="00816800" w:rsidRPr="00D4008C">
        <w:rPr>
          <w:b/>
          <w:bCs/>
          <w:color w:val="000000"/>
        </w:rPr>
        <w:t xml:space="preserve">COURSE OUTLINE </w:t>
      </w:r>
      <w:r w:rsidR="00EF7BFE" w:rsidRPr="00D4008C">
        <w:rPr>
          <w:b/>
          <w:bCs/>
          <w:color w:val="000000"/>
        </w:rPr>
        <w:tab/>
      </w:r>
      <w:r w:rsidR="00EF7BFE" w:rsidRPr="00D4008C">
        <w:rPr>
          <w:b/>
          <w:bCs/>
          <w:color w:val="000000"/>
        </w:rPr>
        <w:tab/>
      </w:r>
      <w:r w:rsidR="00EF7BFE" w:rsidRPr="00D4008C">
        <w:rPr>
          <w:b/>
          <w:bCs/>
          <w:color w:val="000000"/>
        </w:rPr>
        <w:tab/>
      </w:r>
    </w:p>
    <w:p w:rsidR="00D4008C" w:rsidRDefault="00D4008C" w:rsidP="00D4008C">
      <w:pPr>
        <w:pStyle w:val="Default"/>
      </w:pPr>
    </w:p>
    <w:p w:rsidR="00CC6426" w:rsidRDefault="00CC6426" w:rsidP="00CE1C59">
      <w:pPr>
        <w:pStyle w:val="Default"/>
      </w:pPr>
      <w:r>
        <w:tab/>
      </w:r>
    </w:p>
    <w:sectPr w:rsidR="00CC6426" w:rsidSect="00712AB5">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37E2"/>
    <w:multiLevelType w:val="hybridMultilevel"/>
    <w:tmpl w:val="4678D0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23DE5"/>
    <w:multiLevelType w:val="hybridMultilevel"/>
    <w:tmpl w:val="2FFC2038"/>
    <w:lvl w:ilvl="0" w:tplc="4D5E5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C48AB"/>
    <w:multiLevelType w:val="hybridMultilevel"/>
    <w:tmpl w:val="F26474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6F6B05"/>
    <w:multiLevelType w:val="hybridMultilevel"/>
    <w:tmpl w:val="F392A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70D18"/>
    <w:multiLevelType w:val="hybridMultilevel"/>
    <w:tmpl w:val="1608954C"/>
    <w:lvl w:ilvl="0" w:tplc="9D065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8595F"/>
    <w:multiLevelType w:val="hybridMultilevel"/>
    <w:tmpl w:val="AC9C7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D218C5"/>
    <w:multiLevelType w:val="hybridMultilevel"/>
    <w:tmpl w:val="5C64BAF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740C73A0">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411EA4"/>
    <w:multiLevelType w:val="hybridMultilevel"/>
    <w:tmpl w:val="5D3C1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EB147F"/>
    <w:multiLevelType w:val="hybridMultilevel"/>
    <w:tmpl w:val="96441AC2"/>
    <w:lvl w:ilvl="0" w:tplc="0409000F">
      <w:start w:val="1"/>
      <w:numFmt w:val="decimal"/>
      <w:lvlText w:val="%1."/>
      <w:lvlJc w:val="left"/>
      <w:pPr>
        <w:ind w:left="720" w:hanging="360"/>
      </w:pPr>
      <w:rPr>
        <w:rFonts w:cs="Times New Roman"/>
      </w:rPr>
    </w:lvl>
    <w:lvl w:ilvl="1" w:tplc="CC5EDA7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5B66BE3"/>
    <w:multiLevelType w:val="hybridMultilevel"/>
    <w:tmpl w:val="68227442"/>
    <w:lvl w:ilvl="0" w:tplc="7B14120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16631"/>
    <w:multiLevelType w:val="hybridMultilevel"/>
    <w:tmpl w:val="745C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A714B"/>
    <w:multiLevelType w:val="hybridMultilevel"/>
    <w:tmpl w:val="5D3C1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5F16C6"/>
    <w:multiLevelType w:val="hybridMultilevel"/>
    <w:tmpl w:val="C5FE1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BC1EF5"/>
    <w:multiLevelType w:val="hybridMultilevel"/>
    <w:tmpl w:val="932EC802"/>
    <w:lvl w:ilvl="0" w:tplc="24066D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1"/>
  </w:num>
  <w:num w:numId="4">
    <w:abstractNumId w:val="14"/>
  </w:num>
  <w:num w:numId="5">
    <w:abstractNumId w:val="9"/>
  </w:num>
  <w:num w:numId="6">
    <w:abstractNumId w:val="2"/>
  </w:num>
  <w:num w:numId="7">
    <w:abstractNumId w:val="10"/>
  </w:num>
  <w:num w:numId="8">
    <w:abstractNumId w:val="4"/>
  </w:num>
  <w:num w:numId="9">
    <w:abstractNumId w:val="11"/>
  </w:num>
  <w:num w:numId="10">
    <w:abstractNumId w:val="7"/>
  </w:num>
  <w:num w:numId="11">
    <w:abstractNumId w:val="13"/>
  </w:num>
  <w:num w:numId="12">
    <w:abstractNumId w:val="12"/>
  </w:num>
  <w:num w:numId="13">
    <w:abstractNumId w:val="8"/>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13392"/>
    <w:rsid w:val="000156EB"/>
    <w:rsid w:val="00023D1F"/>
    <w:rsid w:val="000E0AFA"/>
    <w:rsid w:val="000E3753"/>
    <w:rsid w:val="000F360D"/>
    <w:rsid w:val="00131770"/>
    <w:rsid w:val="00132830"/>
    <w:rsid w:val="00274FB1"/>
    <w:rsid w:val="0029257D"/>
    <w:rsid w:val="002B0575"/>
    <w:rsid w:val="002E62DF"/>
    <w:rsid w:val="002F11F8"/>
    <w:rsid w:val="00317BD0"/>
    <w:rsid w:val="003200A6"/>
    <w:rsid w:val="00353D0F"/>
    <w:rsid w:val="003833E9"/>
    <w:rsid w:val="003A7FCE"/>
    <w:rsid w:val="003B605A"/>
    <w:rsid w:val="003F0F70"/>
    <w:rsid w:val="004126B2"/>
    <w:rsid w:val="004315DB"/>
    <w:rsid w:val="00433FB3"/>
    <w:rsid w:val="00467C87"/>
    <w:rsid w:val="00473080"/>
    <w:rsid w:val="004924E6"/>
    <w:rsid w:val="004C423B"/>
    <w:rsid w:val="004C4251"/>
    <w:rsid w:val="00521022"/>
    <w:rsid w:val="005420CE"/>
    <w:rsid w:val="0056113C"/>
    <w:rsid w:val="005A45E3"/>
    <w:rsid w:val="0064136E"/>
    <w:rsid w:val="00694DA3"/>
    <w:rsid w:val="00712AB5"/>
    <w:rsid w:val="0073459E"/>
    <w:rsid w:val="00782E9D"/>
    <w:rsid w:val="007F1CF0"/>
    <w:rsid w:val="00816800"/>
    <w:rsid w:val="00820D9E"/>
    <w:rsid w:val="008B2718"/>
    <w:rsid w:val="008B3FF2"/>
    <w:rsid w:val="00927387"/>
    <w:rsid w:val="0093564F"/>
    <w:rsid w:val="00984F9A"/>
    <w:rsid w:val="0099571B"/>
    <w:rsid w:val="00A43100"/>
    <w:rsid w:val="00A931FF"/>
    <w:rsid w:val="00AA7B98"/>
    <w:rsid w:val="00B37C51"/>
    <w:rsid w:val="00B96630"/>
    <w:rsid w:val="00BE18F5"/>
    <w:rsid w:val="00C1749F"/>
    <w:rsid w:val="00C26DEC"/>
    <w:rsid w:val="00C3631A"/>
    <w:rsid w:val="00C57637"/>
    <w:rsid w:val="00C80F25"/>
    <w:rsid w:val="00C8741F"/>
    <w:rsid w:val="00CA1D11"/>
    <w:rsid w:val="00CC6426"/>
    <w:rsid w:val="00CE1C59"/>
    <w:rsid w:val="00D4008C"/>
    <w:rsid w:val="00D41919"/>
    <w:rsid w:val="00D42C43"/>
    <w:rsid w:val="00D831D7"/>
    <w:rsid w:val="00DB2FFE"/>
    <w:rsid w:val="00DC6159"/>
    <w:rsid w:val="00DE2BCF"/>
    <w:rsid w:val="00E04227"/>
    <w:rsid w:val="00E262CC"/>
    <w:rsid w:val="00E47FE2"/>
    <w:rsid w:val="00E60555"/>
    <w:rsid w:val="00E72DAE"/>
    <w:rsid w:val="00EC3DF5"/>
    <w:rsid w:val="00EF7BFE"/>
    <w:rsid w:val="00F32582"/>
    <w:rsid w:val="00F43919"/>
    <w:rsid w:val="00F57884"/>
    <w:rsid w:val="00FC257A"/>
    <w:rsid w:val="00FC5DC5"/>
    <w:rsid w:val="00FE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C66794-9125-4DA9-815F-E5B3602A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4C423B"/>
    <w:pPr>
      <w:widowControl w:val="0"/>
      <w:autoSpaceDE w:val="0"/>
      <w:autoSpaceDN w:val="0"/>
      <w:adjustRightInd w:val="0"/>
    </w:pPr>
    <w:rPr>
      <w:sz w:val="24"/>
      <w:szCs w:val="24"/>
    </w:rPr>
  </w:style>
  <w:style w:type="paragraph" w:styleId="Heading1">
    <w:name w:val="heading 1"/>
    <w:basedOn w:val="Default"/>
    <w:next w:val="Default"/>
    <w:link w:val="Heading1Char"/>
    <w:qFormat/>
    <w:rsid w:val="004C423B"/>
    <w:pPr>
      <w:outlineLvl w:val="0"/>
    </w:pPr>
    <w:rPr>
      <w:color w:val="auto"/>
    </w:rPr>
  </w:style>
  <w:style w:type="paragraph" w:styleId="Heading2">
    <w:name w:val="heading 2"/>
    <w:basedOn w:val="Default"/>
    <w:next w:val="Default"/>
    <w:qFormat/>
    <w:rsid w:val="004C423B"/>
    <w:pPr>
      <w:outlineLvl w:val="1"/>
    </w:pPr>
    <w:rPr>
      <w:color w:val="auto"/>
    </w:rPr>
  </w:style>
  <w:style w:type="paragraph" w:styleId="Heading5">
    <w:name w:val="heading 5"/>
    <w:basedOn w:val="Default"/>
    <w:next w:val="Default"/>
    <w:qFormat/>
    <w:rsid w:val="004C423B"/>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423B"/>
    <w:pPr>
      <w:widowControl w:val="0"/>
      <w:autoSpaceDE w:val="0"/>
      <w:autoSpaceDN w:val="0"/>
      <w:adjustRightInd w:val="0"/>
    </w:pPr>
    <w:rPr>
      <w:color w:val="000000"/>
      <w:sz w:val="24"/>
      <w:szCs w:val="24"/>
    </w:rPr>
  </w:style>
  <w:style w:type="paragraph" w:styleId="Title">
    <w:name w:val="Title"/>
    <w:basedOn w:val="Default"/>
    <w:next w:val="Default"/>
    <w:qFormat/>
    <w:rsid w:val="004C423B"/>
    <w:rPr>
      <w:color w:val="auto"/>
    </w:rPr>
  </w:style>
  <w:style w:type="paragraph" w:styleId="BodyTextIndent">
    <w:name w:val="Body Text Indent"/>
    <w:basedOn w:val="Default"/>
    <w:next w:val="Default"/>
    <w:rsid w:val="004C423B"/>
    <w:rPr>
      <w:color w:val="auto"/>
    </w:rPr>
  </w:style>
  <w:style w:type="paragraph" w:styleId="NormalWeb">
    <w:name w:val="Normal (Web)"/>
    <w:basedOn w:val="Default"/>
    <w:next w:val="Default"/>
    <w:uiPriority w:val="99"/>
    <w:rsid w:val="004C423B"/>
    <w:pPr>
      <w:spacing w:before="100" w:after="100"/>
    </w:pPr>
    <w:rPr>
      <w:color w:val="auto"/>
    </w:rPr>
  </w:style>
  <w:style w:type="character" w:customStyle="1" w:styleId="Heading1Char">
    <w:name w:val="Heading 1 Char"/>
    <w:basedOn w:val="DefaultParagraphFont"/>
    <w:link w:val="Heading1"/>
    <w:rsid w:val="00984F9A"/>
    <w:rPr>
      <w:sz w:val="24"/>
      <w:szCs w:val="24"/>
    </w:rPr>
  </w:style>
  <w:style w:type="paragraph" w:styleId="ListParagraph">
    <w:name w:val="List Paragraph"/>
    <w:basedOn w:val="Normal"/>
    <w:uiPriority w:val="34"/>
    <w:qFormat/>
    <w:rsid w:val="00984F9A"/>
    <w:pPr>
      <w:ind w:left="720"/>
      <w:contextualSpacing/>
    </w:pPr>
  </w:style>
  <w:style w:type="character" w:styleId="Hyperlink">
    <w:name w:val="Hyperlink"/>
    <w:basedOn w:val="DefaultParagraphFont"/>
    <w:unhideWhenUsed/>
    <w:rsid w:val="00E262CC"/>
    <w:rPr>
      <w:color w:val="0000FF" w:themeColor="hyperlink"/>
      <w:u w:val="single"/>
    </w:rPr>
  </w:style>
  <w:style w:type="paragraph" w:styleId="NoSpacing">
    <w:name w:val="No Spacing"/>
    <w:uiPriority w:val="1"/>
    <w:qFormat/>
    <w:rsid w:val="00E262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80784">
      <w:bodyDiv w:val="1"/>
      <w:marLeft w:val="0"/>
      <w:marRight w:val="0"/>
      <w:marTop w:val="0"/>
      <w:marBottom w:val="0"/>
      <w:divBdr>
        <w:top w:val="none" w:sz="0" w:space="0" w:color="auto"/>
        <w:left w:val="none" w:sz="0" w:space="0" w:color="auto"/>
        <w:bottom w:val="none" w:sz="0" w:space="0" w:color="auto"/>
        <w:right w:val="none" w:sz="0" w:space="0" w:color="auto"/>
      </w:divBdr>
    </w:div>
    <w:div w:id="809787987">
      <w:bodyDiv w:val="1"/>
      <w:marLeft w:val="0"/>
      <w:marRight w:val="0"/>
      <w:marTop w:val="0"/>
      <w:marBottom w:val="0"/>
      <w:divBdr>
        <w:top w:val="none" w:sz="0" w:space="0" w:color="auto"/>
        <w:left w:val="none" w:sz="0" w:space="0" w:color="auto"/>
        <w:bottom w:val="none" w:sz="0" w:space="0" w:color="auto"/>
        <w:right w:val="none" w:sz="0" w:space="0" w:color="auto"/>
      </w:divBdr>
    </w:div>
    <w:div w:id="8496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550</Words>
  <Characters>3435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HP</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Engel, Rayna</cp:lastModifiedBy>
  <cp:revision>12</cp:revision>
  <dcterms:created xsi:type="dcterms:W3CDTF">2015-11-09T16:54:00Z</dcterms:created>
  <dcterms:modified xsi:type="dcterms:W3CDTF">2016-02-01T17:25:00Z</dcterms:modified>
</cp:coreProperties>
</file>