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CD" w:rsidRPr="00D8374C" w:rsidRDefault="00ED7CCD">
      <w:pPr>
        <w:jc w:val="center"/>
        <w:rPr>
          <w:b/>
          <w:snapToGrid w:val="0"/>
        </w:rPr>
      </w:pPr>
      <w:bookmarkStart w:id="0" w:name="_GoBack"/>
      <w:bookmarkEnd w:id="0"/>
      <w:r w:rsidRPr="00D8374C">
        <w:rPr>
          <w:b/>
          <w:snapToGrid w:val="0"/>
        </w:rPr>
        <w:t>BARTON COMMUNITY COLLEGE</w:t>
      </w:r>
    </w:p>
    <w:p w:rsidR="00615192" w:rsidRPr="00D8374C" w:rsidRDefault="00615192">
      <w:pPr>
        <w:jc w:val="center"/>
        <w:rPr>
          <w:b/>
          <w:snapToGrid w:val="0"/>
        </w:rPr>
      </w:pPr>
      <w:r w:rsidRPr="00D8374C">
        <w:rPr>
          <w:b/>
          <w:snapToGrid w:val="0"/>
        </w:rPr>
        <w:t>COURSE SYLLABUS</w:t>
      </w:r>
    </w:p>
    <w:p w:rsidR="00210CB7" w:rsidRPr="00D8374C" w:rsidRDefault="00210CB7" w:rsidP="00E8001C">
      <w:pPr>
        <w:pStyle w:val="Heading7"/>
        <w:numPr>
          <w:ilvl w:val="0"/>
          <w:numId w:val="0"/>
        </w:numPr>
        <w:rPr>
          <w:b w:val="0"/>
        </w:rPr>
      </w:pPr>
    </w:p>
    <w:p w:rsidR="00CD368B" w:rsidRPr="00D8374C" w:rsidRDefault="00CD368B" w:rsidP="00CD368B"/>
    <w:p w:rsidR="00615192" w:rsidRPr="00D8374C" w:rsidRDefault="00615192" w:rsidP="00E8001C">
      <w:pPr>
        <w:pStyle w:val="Heading1"/>
        <w:rPr>
          <w:b/>
        </w:rPr>
      </w:pPr>
      <w:r w:rsidRPr="00D8374C">
        <w:rPr>
          <w:b/>
        </w:rPr>
        <w:t>GENERAL COURSE INFORMATION</w:t>
      </w:r>
    </w:p>
    <w:p w:rsidR="00615192" w:rsidRPr="00D8374C" w:rsidRDefault="00615192">
      <w:pPr>
        <w:rPr>
          <w:snapToGrid w:val="0"/>
        </w:rPr>
      </w:pPr>
    </w:p>
    <w:p w:rsidR="00615192" w:rsidRPr="00D8374C" w:rsidRDefault="00615192" w:rsidP="002D4CB8">
      <w:pPr>
        <w:ind w:left="2790" w:hanging="2070"/>
        <w:rPr>
          <w:snapToGrid w:val="0"/>
        </w:rPr>
      </w:pPr>
      <w:r w:rsidRPr="00D8374C">
        <w:rPr>
          <w:snapToGrid w:val="0"/>
          <w:u w:val="single"/>
        </w:rPr>
        <w:t>Course Number</w:t>
      </w:r>
      <w:r w:rsidR="002D4CB8" w:rsidRPr="00D8374C">
        <w:rPr>
          <w:snapToGrid w:val="0"/>
        </w:rPr>
        <w:t xml:space="preserve">: </w:t>
      </w:r>
      <w:r w:rsidR="002D4CB8" w:rsidRPr="00D8374C">
        <w:rPr>
          <w:snapToGrid w:val="0"/>
        </w:rPr>
        <w:tab/>
      </w:r>
      <w:r w:rsidR="00210A9B">
        <w:rPr>
          <w:snapToGrid w:val="0"/>
        </w:rPr>
        <w:t>HZMT 1919</w:t>
      </w:r>
      <w:r w:rsidR="00AD1199">
        <w:rPr>
          <w:snapToGrid w:val="0"/>
        </w:rPr>
        <w:t xml:space="preserve"> </w:t>
      </w:r>
    </w:p>
    <w:p w:rsidR="00615192" w:rsidRPr="00D8374C" w:rsidRDefault="00615192" w:rsidP="00070B27">
      <w:pPr>
        <w:ind w:left="2790" w:hanging="2070"/>
        <w:rPr>
          <w:snapToGrid w:val="0"/>
        </w:rPr>
      </w:pPr>
      <w:r w:rsidRPr="00D8374C">
        <w:rPr>
          <w:snapToGrid w:val="0"/>
          <w:u w:val="single"/>
        </w:rPr>
        <w:t>Course Title</w:t>
      </w:r>
      <w:r w:rsidR="008543F9" w:rsidRPr="00D8374C">
        <w:rPr>
          <w:snapToGrid w:val="0"/>
        </w:rPr>
        <w:t xml:space="preserve">:  </w:t>
      </w:r>
      <w:r w:rsidR="00070B27" w:rsidRPr="00D8374C">
        <w:rPr>
          <w:snapToGrid w:val="0"/>
        </w:rPr>
        <w:tab/>
      </w:r>
      <w:r w:rsidR="00210A9B">
        <w:rPr>
          <w:snapToGrid w:val="0"/>
        </w:rPr>
        <w:t>Hazardous Waste Operations and Emergency Response (HAZWOPER)</w:t>
      </w:r>
    </w:p>
    <w:p w:rsidR="00615192" w:rsidRPr="00D8374C" w:rsidRDefault="00615192" w:rsidP="00070B27">
      <w:pPr>
        <w:tabs>
          <w:tab w:val="left" w:pos="2790"/>
        </w:tabs>
        <w:ind w:left="720"/>
        <w:rPr>
          <w:snapToGrid w:val="0"/>
        </w:rPr>
      </w:pPr>
      <w:r w:rsidRPr="00D8374C">
        <w:rPr>
          <w:snapToGrid w:val="0"/>
          <w:u w:val="single"/>
        </w:rPr>
        <w:t>Credit Hours</w:t>
      </w:r>
      <w:r w:rsidR="008543F9" w:rsidRPr="00D8374C">
        <w:rPr>
          <w:snapToGrid w:val="0"/>
        </w:rPr>
        <w:t xml:space="preserve">:  </w:t>
      </w:r>
      <w:r w:rsidR="00070B27" w:rsidRPr="00D8374C">
        <w:rPr>
          <w:snapToGrid w:val="0"/>
        </w:rPr>
        <w:tab/>
      </w:r>
      <w:r w:rsidR="00210A9B">
        <w:rPr>
          <w:snapToGrid w:val="0"/>
        </w:rPr>
        <w:t>3 credit hours</w:t>
      </w:r>
    </w:p>
    <w:p w:rsidR="00615192" w:rsidRPr="00D8374C" w:rsidRDefault="00615192" w:rsidP="00070B27">
      <w:pPr>
        <w:tabs>
          <w:tab w:val="left" w:pos="2790"/>
        </w:tabs>
        <w:ind w:firstLine="720"/>
        <w:rPr>
          <w:snapToGrid w:val="0"/>
        </w:rPr>
      </w:pPr>
      <w:r w:rsidRPr="00D8374C">
        <w:rPr>
          <w:snapToGrid w:val="0"/>
          <w:u w:val="single"/>
        </w:rPr>
        <w:t>Prerequisites</w:t>
      </w:r>
      <w:r w:rsidR="00070B27" w:rsidRPr="00D8374C">
        <w:rPr>
          <w:snapToGrid w:val="0"/>
        </w:rPr>
        <w:t>:</w:t>
      </w:r>
      <w:r w:rsidR="00070B27" w:rsidRPr="00D8374C">
        <w:rPr>
          <w:snapToGrid w:val="0"/>
        </w:rPr>
        <w:tab/>
      </w:r>
      <w:r w:rsidR="00210A9B">
        <w:rPr>
          <w:snapToGrid w:val="0"/>
        </w:rPr>
        <w:t>none</w:t>
      </w:r>
    </w:p>
    <w:p w:rsidR="00615192" w:rsidRPr="00D8374C" w:rsidRDefault="00615192" w:rsidP="00070B27">
      <w:pPr>
        <w:tabs>
          <w:tab w:val="left" w:pos="2790"/>
        </w:tabs>
        <w:ind w:left="2880" w:hanging="2160"/>
        <w:rPr>
          <w:snapToGrid w:val="0"/>
        </w:rPr>
      </w:pPr>
      <w:r w:rsidRPr="00D8374C">
        <w:rPr>
          <w:snapToGrid w:val="0"/>
          <w:u w:val="single"/>
        </w:rPr>
        <w:t>Division/Discipline</w:t>
      </w:r>
      <w:r w:rsidR="00070B27" w:rsidRPr="00D8374C">
        <w:rPr>
          <w:snapToGrid w:val="0"/>
        </w:rPr>
        <w:t xml:space="preserve">:  </w:t>
      </w:r>
      <w:r w:rsidR="00210A9B">
        <w:rPr>
          <w:snapToGrid w:val="0"/>
        </w:rPr>
        <w:t>Technical and Military Outreach</w:t>
      </w:r>
    </w:p>
    <w:p w:rsidR="00AD1199" w:rsidRPr="00D8374C" w:rsidRDefault="00615192" w:rsidP="00210A9B">
      <w:pPr>
        <w:ind w:left="720"/>
        <w:rPr>
          <w:snapToGrid w:val="0"/>
        </w:rPr>
      </w:pPr>
      <w:r w:rsidRPr="00D8374C">
        <w:rPr>
          <w:snapToGrid w:val="0"/>
          <w:u w:val="single"/>
        </w:rPr>
        <w:t>Course Description</w:t>
      </w:r>
      <w:r w:rsidR="008543F9" w:rsidRPr="00D8374C">
        <w:rPr>
          <w:snapToGrid w:val="0"/>
        </w:rPr>
        <w:t xml:space="preserve">:  </w:t>
      </w:r>
      <w:r w:rsidR="00210A9B">
        <w:rPr>
          <w:snapToGrid w:val="0"/>
        </w:rPr>
        <w:t xml:space="preserve"> </w:t>
      </w:r>
      <w:r w:rsidR="00210A9B" w:rsidRPr="00B03430">
        <w:rPr>
          <w:szCs w:val="24"/>
        </w:rPr>
        <w:t>This course provides students with an overview of the requirements of 29 CFR 1910.120 for occupational health and safety workers who respond to hazardous waste and chemical spills. Topics include toxicology, chemical awareness, monitoring, personal protective equipment, safety, confined space entry, incident command, site control, medical surveillance, decontamination, safe work practices and emergency procedures.</w:t>
      </w:r>
    </w:p>
    <w:p w:rsidR="00615192" w:rsidRPr="00D8374C" w:rsidRDefault="00615192">
      <w:pPr>
        <w:rPr>
          <w:snapToGrid w:val="0"/>
        </w:rPr>
      </w:pPr>
    </w:p>
    <w:p w:rsidR="00615192" w:rsidRPr="00D8374C" w:rsidRDefault="00615192">
      <w:pPr>
        <w:rPr>
          <w:snapToGrid w:val="0"/>
          <w:u w:val="single"/>
        </w:rPr>
      </w:pPr>
    </w:p>
    <w:p w:rsidR="00213C28" w:rsidRDefault="00213C28" w:rsidP="00E8001C">
      <w:pPr>
        <w:pStyle w:val="Heading1"/>
        <w:rPr>
          <w:b/>
        </w:rPr>
      </w:pPr>
      <w:r w:rsidRPr="00D8374C">
        <w:rPr>
          <w:b/>
        </w:rPr>
        <w:t>INSTRUCTOR INFORMATION</w:t>
      </w:r>
    </w:p>
    <w:p w:rsidR="00210A9B" w:rsidRDefault="00210A9B" w:rsidP="00210A9B"/>
    <w:p w:rsidR="00210A9B" w:rsidRDefault="00210A9B" w:rsidP="00210A9B">
      <w:r>
        <w:tab/>
        <w:t>Instructor Name:</w:t>
      </w:r>
    </w:p>
    <w:p w:rsidR="00210A9B" w:rsidRDefault="00210A9B" w:rsidP="00210A9B"/>
    <w:p w:rsidR="00210A9B" w:rsidRDefault="00210A9B" w:rsidP="00210A9B">
      <w:r>
        <w:tab/>
        <w:t>Contact Data:</w:t>
      </w:r>
    </w:p>
    <w:p w:rsidR="00213C28" w:rsidRPr="00D8374C" w:rsidRDefault="00213C28" w:rsidP="00210A9B">
      <w:r w:rsidRPr="00D8374C">
        <w:tab/>
      </w:r>
    </w:p>
    <w:p w:rsidR="00552DDD" w:rsidRPr="00D8374C" w:rsidRDefault="00213C28" w:rsidP="00213C28">
      <w:pPr>
        <w:rPr>
          <w:b/>
        </w:rPr>
      </w:pPr>
      <w:r w:rsidRPr="00D8374C">
        <w:rPr>
          <w:b/>
        </w:rPr>
        <w:tab/>
      </w:r>
    </w:p>
    <w:p w:rsidR="00615192" w:rsidRPr="00D8374C" w:rsidRDefault="002D4CB8" w:rsidP="00E8001C">
      <w:pPr>
        <w:pStyle w:val="Heading1"/>
        <w:rPr>
          <w:b/>
        </w:rPr>
      </w:pPr>
      <w:r w:rsidRPr="00D8374C">
        <w:rPr>
          <w:b/>
        </w:rPr>
        <w:t>COLLEGE POLICIES</w:t>
      </w:r>
    </w:p>
    <w:p w:rsidR="00615192" w:rsidRPr="00D8374C" w:rsidRDefault="00615192">
      <w:pPr>
        <w:ind w:left="720" w:hanging="720"/>
        <w:rPr>
          <w:snapToGrid w:val="0"/>
        </w:rPr>
      </w:pPr>
    </w:p>
    <w:p w:rsidR="00213C28" w:rsidRPr="00D8374C" w:rsidRDefault="00213C28" w:rsidP="00213C28">
      <w:pPr>
        <w:pStyle w:val="Heading2"/>
        <w:numPr>
          <w:ilvl w:val="0"/>
          <w:numId w:val="0"/>
        </w:numPr>
        <w:ind w:left="720"/>
        <w:rPr>
          <w:b w:val="0"/>
          <w:szCs w:val="24"/>
        </w:rPr>
      </w:pPr>
      <w:r w:rsidRPr="00D8374C">
        <w:rPr>
          <w:b w:val="0"/>
          <w:szCs w:val="24"/>
        </w:rPr>
        <w:t>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Plagiarism on any academic endeavors at Barton Community College will not be tolerated.   The student is responsible for learning the rules of, and avoiding instances of, intentional or unintentional plagiarism.  Information about academic integrity is located in the Student Handbook.</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w:t>
      </w:r>
    </w:p>
    <w:p w:rsidR="00213C28" w:rsidRPr="00D8374C" w:rsidRDefault="00213C28" w:rsidP="00213C28"/>
    <w:p w:rsidR="00213C28" w:rsidRPr="00D8374C" w:rsidRDefault="00213C28" w:rsidP="00213C28">
      <w:pPr>
        <w:pStyle w:val="Heading2"/>
        <w:numPr>
          <w:ilvl w:val="0"/>
          <w:numId w:val="0"/>
        </w:numPr>
        <w:ind w:left="720"/>
        <w:rPr>
          <w:b w:val="0"/>
          <w:szCs w:val="24"/>
        </w:rPr>
      </w:pPr>
      <w:r w:rsidRPr="00D8374C">
        <w:rPr>
          <w:b w:val="0"/>
          <w:szCs w:val="24"/>
        </w:rPr>
        <w:t xml:space="preserve">Any student seeking an accommodation under the provisions of the Americans with Disability Act (ADA) is to notify Student Support Services via email at </w:t>
      </w:r>
      <w:hyperlink r:id="rId8" w:history="1">
        <w:r w:rsidRPr="00D8374C">
          <w:rPr>
            <w:rStyle w:val="Hyperlink"/>
            <w:b w:val="0"/>
            <w:szCs w:val="24"/>
          </w:rPr>
          <w:t>disabilityservices@bartonccc.edu</w:t>
        </w:r>
      </w:hyperlink>
      <w:r w:rsidRPr="00D8374C">
        <w:rPr>
          <w:b w:val="0"/>
          <w:szCs w:val="24"/>
        </w:rPr>
        <w:t>.</w:t>
      </w:r>
    </w:p>
    <w:p w:rsidR="00213C28" w:rsidRPr="00D8374C" w:rsidRDefault="00213C28" w:rsidP="00213C28">
      <w:pPr>
        <w:tabs>
          <w:tab w:val="left" w:pos="1110"/>
        </w:tabs>
      </w:pPr>
      <w:r w:rsidRPr="00D8374C">
        <w:tab/>
      </w:r>
    </w:p>
    <w:p w:rsidR="00E8001C" w:rsidRPr="00D8374C" w:rsidRDefault="00E8001C" w:rsidP="00E8001C">
      <w:pPr>
        <w:pStyle w:val="Heading7"/>
        <w:numPr>
          <w:ilvl w:val="0"/>
          <w:numId w:val="0"/>
        </w:numPr>
        <w:rPr>
          <w:b w:val="0"/>
          <w:snapToGrid/>
        </w:rPr>
      </w:pPr>
    </w:p>
    <w:p w:rsidR="00615192" w:rsidRDefault="00615192" w:rsidP="00E8001C">
      <w:pPr>
        <w:pStyle w:val="Heading1"/>
        <w:rPr>
          <w:b/>
        </w:rPr>
      </w:pPr>
      <w:r w:rsidRPr="00D8374C">
        <w:rPr>
          <w:b/>
        </w:rPr>
        <w:t>COURSE AS VIEWED IN THE TOTAL CURRICULUM</w:t>
      </w:r>
    </w:p>
    <w:p w:rsidR="00210A9B" w:rsidRDefault="00210A9B" w:rsidP="00210A9B"/>
    <w:p w:rsidR="00210A9B" w:rsidRPr="00B03430" w:rsidRDefault="00900EBC" w:rsidP="00210A9B">
      <w:pPr>
        <w:ind w:left="720"/>
        <w:rPr>
          <w:szCs w:val="24"/>
        </w:rPr>
      </w:pPr>
      <w:r>
        <w:rPr>
          <w:szCs w:val="24"/>
        </w:rPr>
        <w:t>This course p</w:t>
      </w:r>
      <w:r w:rsidR="00210A9B" w:rsidRPr="00B03430">
        <w:rPr>
          <w:szCs w:val="24"/>
        </w:rPr>
        <w:t xml:space="preserve">rovides students with the necessary knowledge and skills to identify and interpret compliance requirements of 29 CFR 1910.120. This course also meets all requirements of the </w:t>
      </w:r>
      <w:r w:rsidR="00210A9B">
        <w:rPr>
          <w:szCs w:val="24"/>
        </w:rPr>
        <w:t>Occupational Safety and Health Administration (</w:t>
      </w:r>
      <w:r w:rsidR="00210A9B" w:rsidRPr="00B03430">
        <w:rPr>
          <w:szCs w:val="24"/>
        </w:rPr>
        <w:t>OSHA</w:t>
      </w:r>
      <w:r w:rsidR="00210A9B">
        <w:rPr>
          <w:szCs w:val="24"/>
        </w:rPr>
        <w:t>)</w:t>
      </w:r>
      <w:r w:rsidR="00210A9B" w:rsidRPr="00B03430">
        <w:rPr>
          <w:szCs w:val="24"/>
        </w:rPr>
        <w:t xml:space="preserve"> HAZWOPER 40-hour certification.</w:t>
      </w:r>
    </w:p>
    <w:p w:rsidR="00615192" w:rsidRPr="00D8374C" w:rsidRDefault="00615192">
      <w:pPr>
        <w:ind w:left="720"/>
        <w:rPr>
          <w:snapToGrid w:val="0"/>
        </w:rPr>
      </w:pPr>
    </w:p>
    <w:p w:rsidR="00615192" w:rsidRPr="00D8374C" w:rsidRDefault="00615192">
      <w:pPr>
        <w:ind w:left="720"/>
        <w:rPr>
          <w:snapToGrid w:val="0"/>
        </w:rPr>
      </w:pPr>
    </w:p>
    <w:p w:rsidR="00615192" w:rsidRPr="00D8374C" w:rsidRDefault="00D8374C" w:rsidP="00E8001C">
      <w:pPr>
        <w:pStyle w:val="Heading1"/>
        <w:rPr>
          <w:b/>
          <w:snapToGrid w:val="0"/>
        </w:rPr>
      </w:pPr>
      <w:r w:rsidRPr="00D8374C">
        <w:rPr>
          <w:b/>
          <w:snapToGrid w:val="0"/>
        </w:rPr>
        <w:t>ASSESSMENT</w:t>
      </w:r>
      <w:r w:rsidR="00615192" w:rsidRPr="00D8374C">
        <w:rPr>
          <w:b/>
          <w:snapToGrid w:val="0"/>
        </w:rPr>
        <w:t xml:space="preserve"> OF STUDENT LEARNING </w:t>
      </w:r>
    </w:p>
    <w:p w:rsidR="00210A9B" w:rsidRDefault="00615192" w:rsidP="00210A9B">
      <w:pPr>
        <w:pStyle w:val="BodyTextIndent"/>
        <w:ind w:left="360"/>
      </w:pPr>
      <w:r w:rsidRPr="00D8374C">
        <w:tab/>
      </w:r>
    </w:p>
    <w:p w:rsidR="00210A9B" w:rsidRPr="00B03430" w:rsidRDefault="00210A9B" w:rsidP="00210A9B">
      <w:pPr>
        <w:pStyle w:val="BodyTextIndent"/>
        <w:rPr>
          <w:color w:val="000000"/>
        </w:rPr>
      </w:pPr>
      <w:r w:rsidRPr="00B03430">
        <w:rPr>
          <w:color w:val="000000"/>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615192" w:rsidRPr="00D8374C" w:rsidRDefault="00615192"/>
    <w:p w:rsidR="00615192" w:rsidRPr="00D8374C" w:rsidRDefault="006B6846">
      <w:pPr>
        <w:ind w:left="144" w:firstLine="576"/>
      </w:pPr>
      <w:r w:rsidRPr="00D8374C">
        <w:rPr>
          <w:u w:val="single"/>
        </w:rPr>
        <w:t>Course Outcomes</w:t>
      </w:r>
      <w:r w:rsidR="00775BFA" w:rsidRPr="00D8374C">
        <w:rPr>
          <w:u w:val="single"/>
        </w:rPr>
        <w:t>,</w:t>
      </w:r>
      <w:r w:rsidR="007A3E8C" w:rsidRPr="00D8374C">
        <w:rPr>
          <w:u w:val="single"/>
        </w:rPr>
        <w:t xml:space="preserve"> Competencies</w:t>
      </w:r>
      <w:r w:rsidR="00775BFA" w:rsidRPr="00D8374C">
        <w:rPr>
          <w:u w:val="single"/>
        </w:rPr>
        <w:t>, and Supplemental Competencies</w:t>
      </w:r>
      <w:r w:rsidR="00615192" w:rsidRPr="00D8374C">
        <w:t>:</w:t>
      </w:r>
    </w:p>
    <w:p w:rsidR="00DA5F73" w:rsidRPr="00D8374C" w:rsidRDefault="00DA5F73">
      <w:pPr>
        <w:ind w:left="144" w:firstLine="576"/>
      </w:pPr>
    </w:p>
    <w:p w:rsidR="007A3E8C" w:rsidRPr="00D8374C" w:rsidRDefault="00210A9B" w:rsidP="000C3D82">
      <w:pPr>
        <w:numPr>
          <w:ilvl w:val="0"/>
          <w:numId w:val="2"/>
        </w:numPr>
        <w:rPr>
          <w:snapToGrid w:val="0"/>
        </w:rPr>
      </w:pPr>
      <w:r w:rsidRPr="007F358B">
        <w:rPr>
          <w:szCs w:val="24"/>
        </w:rPr>
        <w:t>Describe the federal regulations that apply to hazardous waste operations and emergency response procedures</w:t>
      </w:r>
      <w:r w:rsidR="00900EBC">
        <w:rPr>
          <w:szCs w:val="24"/>
        </w:rPr>
        <w:t>.</w:t>
      </w:r>
      <w:r w:rsidR="00AD1199">
        <w:rPr>
          <w:snapToGrid w:val="0"/>
        </w:rPr>
        <w:t xml:space="preserve"> </w:t>
      </w:r>
    </w:p>
    <w:p w:rsidR="00210A9B" w:rsidRDefault="00210A9B" w:rsidP="000C3D82">
      <w:pPr>
        <w:numPr>
          <w:ilvl w:val="0"/>
          <w:numId w:val="5"/>
        </w:numPr>
        <w:rPr>
          <w:snapToGrid w:val="0"/>
        </w:rPr>
      </w:pPr>
      <w:r>
        <w:rPr>
          <w:snapToGrid w:val="0"/>
        </w:rPr>
        <w:t>Identify resources for information on OSHA standards, Environmental Protection Agency (EPA), Hazardous Waste Legislation and Safety and Health programs.</w:t>
      </w:r>
    </w:p>
    <w:p w:rsidR="00AD1199" w:rsidRPr="00210A9B" w:rsidRDefault="00874F55" w:rsidP="001B5598">
      <w:pPr>
        <w:numPr>
          <w:ilvl w:val="0"/>
          <w:numId w:val="5"/>
        </w:numPr>
        <w:rPr>
          <w:snapToGrid w:val="0"/>
        </w:rPr>
      </w:pPr>
      <w:r>
        <w:rPr>
          <w:snapToGrid w:val="0"/>
        </w:rPr>
        <w:t>Describe how</w:t>
      </w:r>
      <w:r w:rsidR="00210A9B" w:rsidRPr="00210A9B">
        <w:rPr>
          <w:snapToGrid w:val="0"/>
        </w:rPr>
        <w:t xml:space="preserve"> OSHA and EPA regulations apply to a hazardous materials release or spill.  </w:t>
      </w:r>
    </w:p>
    <w:p w:rsidR="007A3E8C" w:rsidRPr="00D8374C" w:rsidRDefault="007A3E8C" w:rsidP="007A3E8C">
      <w:pPr>
        <w:ind w:left="1080"/>
        <w:rPr>
          <w:snapToGrid w:val="0"/>
        </w:rPr>
      </w:pPr>
    </w:p>
    <w:p w:rsidR="00257A37" w:rsidRPr="00D8374C" w:rsidRDefault="00AD1199" w:rsidP="000C3D82">
      <w:pPr>
        <w:numPr>
          <w:ilvl w:val="0"/>
          <w:numId w:val="2"/>
        </w:numPr>
        <w:rPr>
          <w:snapToGrid w:val="0"/>
        </w:rPr>
      </w:pPr>
      <w:r>
        <w:rPr>
          <w:snapToGrid w:val="0"/>
        </w:rPr>
        <w:t xml:space="preserve"> </w:t>
      </w:r>
      <w:r w:rsidR="00210A9B">
        <w:rPr>
          <w:snapToGrid w:val="0"/>
        </w:rPr>
        <w:t xml:space="preserve">Explain the procedures necessary to prepare for operations on a waste site.  </w:t>
      </w:r>
    </w:p>
    <w:p w:rsidR="00257A37" w:rsidRPr="00D8374C" w:rsidRDefault="00210A9B" w:rsidP="000C3D82">
      <w:pPr>
        <w:numPr>
          <w:ilvl w:val="0"/>
          <w:numId w:val="6"/>
        </w:numPr>
        <w:rPr>
          <w:snapToGrid w:val="0"/>
        </w:rPr>
      </w:pPr>
      <w:r>
        <w:rPr>
          <w:snapToGrid w:val="0"/>
          <w:szCs w:val="24"/>
        </w:rPr>
        <w:t xml:space="preserve">Perform hazardous waste site analysis. </w:t>
      </w:r>
    </w:p>
    <w:p w:rsidR="00750BA3" w:rsidRPr="00210A9B" w:rsidRDefault="00210A9B" w:rsidP="000C3D82">
      <w:pPr>
        <w:numPr>
          <w:ilvl w:val="0"/>
          <w:numId w:val="6"/>
        </w:numPr>
        <w:rPr>
          <w:snapToGrid w:val="0"/>
        </w:rPr>
      </w:pPr>
      <w:r>
        <w:rPr>
          <w:snapToGrid w:val="0"/>
          <w:szCs w:val="24"/>
        </w:rPr>
        <w:t xml:space="preserve">Identify and evaluate various types of hazards using site characterization techniques.  </w:t>
      </w:r>
    </w:p>
    <w:p w:rsidR="00210A9B" w:rsidRPr="00210A9B" w:rsidRDefault="00210A9B" w:rsidP="000C3D82">
      <w:pPr>
        <w:numPr>
          <w:ilvl w:val="0"/>
          <w:numId w:val="6"/>
        </w:numPr>
        <w:rPr>
          <w:snapToGrid w:val="0"/>
        </w:rPr>
      </w:pPr>
      <w:r>
        <w:rPr>
          <w:snapToGrid w:val="0"/>
          <w:szCs w:val="24"/>
        </w:rPr>
        <w:t>Select and</w:t>
      </w:r>
      <w:r w:rsidR="00A47471">
        <w:rPr>
          <w:snapToGrid w:val="0"/>
          <w:szCs w:val="24"/>
        </w:rPr>
        <w:t xml:space="preserve"> demonstrate proper</w:t>
      </w:r>
      <w:r>
        <w:rPr>
          <w:snapToGrid w:val="0"/>
          <w:szCs w:val="24"/>
        </w:rPr>
        <w:t xml:space="preserve"> use </w:t>
      </w:r>
      <w:r w:rsidR="00A47471">
        <w:rPr>
          <w:snapToGrid w:val="0"/>
          <w:szCs w:val="24"/>
        </w:rPr>
        <w:t xml:space="preserve">of </w:t>
      </w:r>
      <w:r>
        <w:rPr>
          <w:snapToGrid w:val="0"/>
          <w:szCs w:val="24"/>
        </w:rPr>
        <w:t xml:space="preserve">personal protective clothing. </w:t>
      </w:r>
    </w:p>
    <w:p w:rsidR="00210A9B" w:rsidRPr="00210A9B" w:rsidRDefault="00210A9B" w:rsidP="000C3D82">
      <w:pPr>
        <w:numPr>
          <w:ilvl w:val="0"/>
          <w:numId w:val="6"/>
        </w:numPr>
        <w:rPr>
          <w:snapToGrid w:val="0"/>
        </w:rPr>
      </w:pPr>
      <w:r>
        <w:rPr>
          <w:snapToGrid w:val="0"/>
          <w:szCs w:val="24"/>
        </w:rPr>
        <w:t xml:space="preserve">Select and don respiratory protection equipment to include self-contained breathing apparatus (SCBA).  </w:t>
      </w:r>
    </w:p>
    <w:p w:rsidR="00210A9B" w:rsidRPr="00210A9B" w:rsidRDefault="00210A9B" w:rsidP="000C3D82">
      <w:pPr>
        <w:numPr>
          <w:ilvl w:val="0"/>
          <w:numId w:val="6"/>
        </w:numPr>
        <w:rPr>
          <w:snapToGrid w:val="0"/>
        </w:rPr>
      </w:pPr>
      <w:r>
        <w:rPr>
          <w:snapToGrid w:val="0"/>
          <w:szCs w:val="24"/>
        </w:rPr>
        <w:t xml:space="preserve">Demonstrate through an emergency response exercise the formation of teams, briefing procedures, the implementation of a response plan, the evaluation of the performance and inspection of equipment.  </w:t>
      </w:r>
    </w:p>
    <w:p w:rsidR="00874F55" w:rsidRPr="00874F55" w:rsidRDefault="00874F55" w:rsidP="00A47471">
      <w:pPr>
        <w:numPr>
          <w:ilvl w:val="0"/>
          <w:numId w:val="6"/>
        </w:numPr>
        <w:rPr>
          <w:snapToGrid w:val="0"/>
        </w:rPr>
      </w:pPr>
      <w:r>
        <w:rPr>
          <w:snapToGrid w:val="0"/>
          <w:szCs w:val="24"/>
        </w:rPr>
        <w:t xml:space="preserve">Describe the </w:t>
      </w:r>
      <w:r w:rsidR="00210A9B">
        <w:rPr>
          <w:snapToGrid w:val="0"/>
          <w:szCs w:val="24"/>
        </w:rPr>
        <w:t>sampling</w:t>
      </w:r>
      <w:r>
        <w:rPr>
          <w:snapToGrid w:val="0"/>
          <w:szCs w:val="24"/>
        </w:rPr>
        <w:t xml:space="preserve"> equipment required</w:t>
      </w:r>
      <w:r w:rsidR="00210A9B">
        <w:rPr>
          <w:snapToGrid w:val="0"/>
          <w:szCs w:val="24"/>
        </w:rPr>
        <w:t xml:space="preserve"> for </w:t>
      </w:r>
      <w:r>
        <w:rPr>
          <w:snapToGrid w:val="0"/>
          <w:szCs w:val="24"/>
        </w:rPr>
        <w:t xml:space="preserve">collecting </w:t>
      </w:r>
      <w:r w:rsidR="00210A9B">
        <w:rPr>
          <w:snapToGrid w:val="0"/>
          <w:szCs w:val="24"/>
        </w:rPr>
        <w:t xml:space="preserve">various </w:t>
      </w:r>
      <w:r>
        <w:rPr>
          <w:snapToGrid w:val="0"/>
          <w:szCs w:val="24"/>
        </w:rPr>
        <w:t>types of materials on a waste site</w:t>
      </w:r>
      <w:r w:rsidR="00210A9B">
        <w:rPr>
          <w:snapToGrid w:val="0"/>
          <w:szCs w:val="24"/>
        </w:rPr>
        <w:t>.</w:t>
      </w:r>
    </w:p>
    <w:p w:rsidR="00A47471" w:rsidRDefault="00A47471" w:rsidP="00A47471">
      <w:pPr>
        <w:numPr>
          <w:ilvl w:val="0"/>
          <w:numId w:val="6"/>
        </w:numPr>
        <w:rPr>
          <w:snapToGrid w:val="0"/>
        </w:rPr>
      </w:pPr>
      <w:r>
        <w:rPr>
          <w:snapToGrid w:val="0"/>
        </w:rPr>
        <w:t xml:space="preserve">Demonstrate the proper methods for monitoring air quality at a contamination site.  </w:t>
      </w:r>
    </w:p>
    <w:p w:rsidR="00A47471" w:rsidRPr="00A47471" w:rsidRDefault="00A47471" w:rsidP="00A47471">
      <w:pPr>
        <w:numPr>
          <w:ilvl w:val="0"/>
          <w:numId w:val="6"/>
        </w:numPr>
        <w:rPr>
          <w:snapToGrid w:val="0"/>
        </w:rPr>
      </w:pPr>
      <w:r>
        <w:rPr>
          <w:snapToGrid w:val="0"/>
        </w:rPr>
        <w:t xml:space="preserve">Explain and demonstrate procedures for site control.  </w:t>
      </w:r>
    </w:p>
    <w:p w:rsidR="007A3E8C" w:rsidRPr="00D8374C" w:rsidRDefault="007A3E8C" w:rsidP="007A3E8C">
      <w:pPr>
        <w:ind w:left="1080"/>
        <w:rPr>
          <w:snapToGrid w:val="0"/>
        </w:rPr>
      </w:pPr>
    </w:p>
    <w:p w:rsidR="007A3E8C" w:rsidRPr="00D8374C" w:rsidRDefault="001661A4" w:rsidP="000C3D82">
      <w:pPr>
        <w:numPr>
          <w:ilvl w:val="0"/>
          <w:numId w:val="2"/>
        </w:numPr>
        <w:rPr>
          <w:snapToGrid w:val="0"/>
        </w:rPr>
      </w:pPr>
      <w:r>
        <w:rPr>
          <w:snapToGrid w:val="0"/>
        </w:rPr>
        <w:t xml:space="preserve">Describe the appropriate decontamination procedures for a chemical spill.  </w:t>
      </w:r>
    </w:p>
    <w:p w:rsidR="00750BA3" w:rsidRPr="00D8374C" w:rsidRDefault="00AD1199" w:rsidP="000C3D82">
      <w:pPr>
        <w:numPr>
          <w:ilvl w:val="0"/>
          <w:numId w:val="7"/>
        </w:numPr>
        <w:rPr>
          <w:snapToGrid w:val="0"/>
        </w:rPr>
      </w:pPr>
      <w:r>
        <w:rPr>
          <w:snapToGrid w:val="0"/>
        </w:rPr>
        <w:t xml:space="preserve"> </w:t>
      </w:r>
      <w:r w:rsidR="001661A4">
        <w:rPr>
          <w:snapToGrid w:val="0"/>
        </w:rPr>
        <w:t xml:space="preserve">Select an appropriate location for a decon site based on a given situation.  </w:t>
      </w:r>
    </w:p>
    <w:p w:rsidR="00750BA3" w:rsidRDefault="00AD1199" w:rsidP="00EE2E7F">
      <w:pPr>
        <w:numPr>
          <w:ilvl w:val="0"/>
          <w:numId w:val="7"/>
        </w:numPr>
        <w:rPr>
          <w:snapToGrid w:val="0"/>
        </w:rPr>
      </w:pPr>
      <w:r>
        <w:rPr>
          <w:snapToGrid w:val="0"/>
        </w:rPr>
        <w:t xml:space="preserve"> </w:t>
      </w:r>
      <w:r w:rsidR="0029558E">
        <w:rPr>
          <w:snapToGrid w:val="0"/>
        </w:rPr>
        <w:t xml:space="preserve">Demonstrate the proper setup and operation of a decontamination site.  </w:t>
      </w:r>
    </w:p>
    <w:p w:rsidR="00EE2E7F" w:rsidRDefault="00EE2E7F" w:rsidP="00EE2E7F">
      <w:pPr>
        <w:rPr>
          <w:snapToGrid w:val="0"/>
        </w:rPr>
      </w:pPr>
    </w:p>
    <w:p w:rsidR="00EE2E7F" w:rsidRDefault="00EE2E7F" w:rsidP="00EE2E7F">
      <w:pPr>
        <w:ind w:left="1080" w:hanging="360"/>
        <w:rPr>
          <w:snapToGrid w:val="0"/>
        </w:rPr>
      </w:pPr>
      <w:r>
        <w:rPr>
          <w:snapToGrid w:val="0"/>
        </w:rPr>
        <w:t>D.</w:t>
      </w:r>
      <w:r>
        <w:rPr>
          <w:snapToGrid w:val="0"/>
        </w:rPr>
        <w:tab/>
        <w:t>Explain hazard recognition concepts as they relate to chemical spill mitigation.</w:t>
      </w:r>
    </w:p>
    <w:p w:rsidR="00EE2E7F" w:rsidRDefault="00EE2E7F" w:rsidP="00EE2E7F">
      <w:pPr>
        <w:ind w:left="1440" w:hanging="360"/>
        <w:rPr>
          <w:snapToGrid w:val="0"/>
        </w:rPr>
      </w:pPr>
      <w:r>
        <w:rPr>
          <w:snapToGrid w:val="0"/>
        </w:rPr>
        <w:t>1.</w:t>
      </w:r>
      <w:r>
        <w:rPr>
          <w:snapToGrid w:val="0"/>
        </w:rPr>
        <w:tab/>
        <w:t xml:space="preserve">Identify the principles of toxicology and describe how they relate to various types of chemical exposures. </w:t>
      </w:r>
    </w:p>
    <w:p w:rsidR="00EE2E7F" w:rsidRDefault="00EE2E7F" w:rsidP="00EE2E7F">
      <w:pPr>
        <w:ind w:left="1440" w:hanging="360"/>
        <w:rPr>
          <w:snapToGrid w:val="0"/>
        </w:rPr>
      </w:pPr>
      <w:r>
        <w:rPr>
          <w:snapToGrid w:val="0"/>
        </w:rPr>
        <w:lastRenderedPageBreak/>
        <w:t>2.</w:t>
      </w:r>
      <w:r>
        <w:rPr>
          <w:snapToGrid w:val="0"/>
        </w:rPr>
        <w:tab/>
        <w:t xml:space="preserve">Cite toxicology dose responses, exposure limits, categories of toxic chemical and biological response to chemical exposure.  </w:t>
      </w:r>
    </w:p>
    <w:p w:rsidR="00EE2E7F" w:rsidRDefault="00EE2E7F" w:rsidP="00EE2E7F">
      <w:pPr>
        <w:ind w:left="1440" w:hanging="360"/>
        <w:rPr>
          <w:snapToGrid w:val="0"/>
        </w:rPr>
      </w:pPr>
      <w:r>
        <w:rPr>
          <w:snapToGrid w:val="0"/>
        </w:rPr>
        <w:t>3.</w:t>
      </w:r>
      <w:r>
        <w:rPr>
          <w:snapToGrid w:val="0"/>
        </w:rPr>
        <w:tab/>
        <w:t xml:space="preserve">Identify the labels used in both the DOT and National Fire Protection Association (NFPA) systems.  </w:t>
      </w:r>
    </w:p>
    <w:p w:rsidR="00EE2E7F" w:rsidRDefault="00EE2E7F" w:rsidP="00EE2E7F">
      <w:pPr>
        <w:ind w:left="1440" w:hanging="360"/>
        <w:rPr>
          <w:snapToGrid w:val="0"/>
        </w:rPr>
      </w:pPr>
    </w:p>
    <w:p w:rsidR="00EE2E7F" w:rsidRDefault="00EE2E7F" w:rsidP="00EE2E7F">
      <w:pPr>
        <w:ind w:left="1080" w:hanging="360"/>
        <w:rPr>
          <w:snapToGrid w:val="0"/>
        </w:rPr>
      </w:pPr>
      <w:r>
        <w:rPr>
          <w:snapToGrid w:val="0"/>
        </w:rPr>
        <w:t>E.</w:t>
      </w:r>
      <w:r>
        <w:rPr>
          <w:snapToGrid w:val="0"/>
        </w:rPr>
        <w:tab/>
        <w:t xml:space="preserve">Identify, interpret, and apply the appropriate safety measures during a chemical spill or chemical incident.  </w:t>
      </w:r>
    </w:p>
    <w:p w:rsidR="00EE2E7F" w:rsidRDefault="00EE2E7F" w:rsidP="00EE2E7F">
      <w:pPr>
        <w:ind w:left="1440" w:hanging="360"/>
        <w:rPr>
          <w:snapToGrid w:val="0"/>
        </w:rPr>
      </w:pPr>
      <w:r>
        <w:rPr>
          <w:snapToGrid w:val="0"/>
        </w:rPr>
        <w:t>1.</w:t>
      </w:r>
      <w:r>
        <w:rPr>
          <w:snapToGrid w:val="0"/>
        </w:rPr>
        <w:tab/>
        <w:t xml:space="preserve">Identify the symptoms and effects of cold and heat emergencies during an emergency response incident. </w:t>
      </w:r>
    </w:p>
    <w:p w:rsidR="00EE2E7F" w:rsidRDefault="00EE2E7F" w:rsidP="00EE2E7F">
      <w:pPr>
        <w:ind w:left="1440" w:hanging="360"/>
        <w:rPr>
          <w:snapToGrid w:val="0"/>
        </w:rPr>
      </w:pPr>
      <w:r>
        <w:rPr>
          <w:snapToGrid w:val="0"/>
        </w:rPr>
        <w:t>2.</w:t>
      </w:r>
      <w:r>
        <w:rPr>
          <w:snapToGrid w:val="0"/>
        </w:rPr>
        <w:tab/>
        <w:t xml:space="preserve">Identify the risks associated with blood-borne pathogens and protective measures used.  </w:t>
      </w:r>
    </w:p>
    <w:p w:rsidR="00EE2E7F" w:rsidRDefault="00EE2E7F" w:rsidP="00EE2E7F">
      <w:pPr>
        <w:ind w:left="1440" w:hanging="360"/>
        <w:rPr>
          <w:snapToGrid w:val="0"/>
        </w:rPr>
      </w:pPr>
      <w:r>
        <w:rPr>
          <w:snapToGrid w:val="0"/>
        </w:rPr>
        <w:t>3.</w:t>
      </w:r>
      <w:r>
        <w:rPr>
          <w:snapToGrid w:val="0"/>
        </w:rPr>
        <w:tab/>
        <w:t xml:space="preserve">Identify the potential health hazards of radioactive sources. </w:t>
      </w:r>
    </w:p>
    <w:p w:rsidR="00EE2E7F" w:rsidRPr="00EE2E7F" w:rsidRDefault="00EE2E7F" w:rsidP="00EE2E7F">
      <w:pPr>
        <w:ind w:left="1440" w:hanging="360"/>
        <w:rPr>
          <w:snapToGrid w:val="0"/>
        </w:rPr>
      </w:pPr>
      <w:r>
        <w:rPr>
          <w:snapToGrid w:val="0"/>
        </w:rPr>
        <w:t>4.</w:t>
      </w:r>
      <w:r>
        <w:rPr>
          <w:snapToGrid w:val="0"/>
        </w:rPr>
        <w:tab/>
        <w:t xml:space="preserve">Identify safe work practices including walking and working surfaces, overhead and underground utilities, tools and heavy equipment, energy sources, lock-out tag-out, drum and container handling and transportation of hazardous materials.  </w:t>
      </w:r>
      <w:r>
        <w:rPr>
          <w:snapToGrid w:val="0"/>
        </w:rPr>
        <w:tab/>
      </w:r>
    </w:p>
    <w:p w:rsidR="00AD1199" w:rsidRPr="00D8374C" w:rsidRDefault="00AD1199" w:rsidP="00AD1199">
      <w:pPr>
        <w:ind w:left="1440"/>
        <w:rPr>
          <w:snapToGrid w:val="0"/>
        </w:rPr>
      </w:pPr>
    </w:p>
    <w:p w:rsidR="00615192" w:rsidRPr="00D8374C" w:rsidRDefault="00615192"/>
    <w:p w:rsidR="005E245A" w:rsidRPr="00D8374C" w:rsidRDefault="005E245A"/>
    <w:p w:rsidR="00615192" w:rsidRPr="00D8374C" w:rsidRDefault="00615192" w:rsidP="00E8001C">
      <w:pPr>
        <w:pStyle w:val="Heading1"/>
        <w:rPr>
          <w:b/>
        </w:rPr>
      </w:pPr>
      <w:r w:rsidRPr="00D8374C">
        <w:rPr>
          <w:b/>
        </w:rPr>
        <w:t>INSTRUCTOR'S EXPECTATIONS OF STUDENTS IN CLASS</w:t>
      </w:r>
    </w:p>
    <w:p w:rsidR="00615192" w:rsidRPr="00D8374C" w:rsidRDefault="00615192">
      <w:pPr>
        <w:rPr>
          <w:b/>
          <w:snapToGrid w:val="0"/>
        </w:rPr>
      </w:pPr>
    </w:p>
    <w:p w:rsidR="00615192" w:rsidRPr="00D8374C" w:rsidRDefault="00615192" w:rsidP="00E8001C">
      <w:pPr>
        <w:pStyle w:val="Heading7"/>
        <w:numPr>
          <w:ilvl w:val="0"/>
          <w:numId w:val="0"/>
        </w:numPr>
      </w:pPr>
    </w:p>
    <w:p w:rsidR="00615192" w:rsidRPr="00D8374C" w:rsidRDefault="00615192" w:rsidP="00E8001C">
      <w:pPr>
        <w:pStyle w:val="Heading1"/>
        <w:rPr>
          <w:b/>
        </w:rPr>
      </w:pPr>
      <w:r w:rsidRPr="00D8374C">
        <w:rPr>
          <w:b/>
        </w:rPr>
        <w:t>TEXTBOOKS AND OTHER REQUIRED MATERIALS</w:t>
      </w:r>
    </w:p>
    <w:p w:rsidR="00615192" w:rsidRPr="00D8374C" w:rsidRDefault="00615192">
      <w:pPr>
        <w:tabs>
          <w:tab w:val="left" w:pos="576"/>
          <w:tab w:val="left" w:pos="864"/>
          <w:tab w:val="left" w:pos="1152"/>
        </w:tabs>
        <w:rPr>
          <w:b/>
        </w:rPr>
      </w:pPr>
    </w:p>
    <w:p w:rsidR="00FD323C" w:rsidRPr="00D8374C" w:rsidRDefault="00FD323C">
      <w:pPr>
        <w:ind w:left="720"/>
        <w:rPr>
          <w:b/>
          <w:snapToGrid w:val="0"/>
        </w:rPr>
      </w:pPr>
    </w:p>
    <w:p w:rsidR="00615192" w:rsidRPr="00D8374C" w:rsidRDefault="00615192" w:rsidP="00E8001C">
      <w:pPr>
        <w:pStyle w:val="Heading1"/>
        <w:rPr>
          <w:b/>
        </w:rPr>
      </w:pPr>
      <w:r w:rsidRPr="00D8374C">
        <w:rPr>
          <w:b/>
        </w:rPr>
        <w:t>REFERENCES</w:t>
      </w:r>
    </w:p>
    <w:p w:rsidR="00615192" w:rsidRPr="00D8374C" w:rsidRDefault="00615192">
      <w:pPr>
        <w:rPr>
          <w:b/>
        </w:rPr>
      </w:pPr>
    </w:p>
    <w:p w:rsidR="00276D55" w:rsidRPr="00D8374C" w:rsidRDefault="00276D55">
      <w:pPr>
        <w:ind w:left="720"/>
        <w:rPr>
          <w:b/>
          <w:snapToGrid w:val="0"/>
        </w:rPr>
      </w:pPr>
    </w:p>
    <w:p w:rsidR="00615192" w:rsidRPr="00D8374C" w:rsidRDefault="00615192" w:rsidP="00E8001C">
      <w:pPr>
        <w:pStyle w:val="Heading1"/>
        <w:rPr>
          <w:b/>
        </w:rPr>
      </w:pPr>
      <w:r w:rsidRPr="00D8374C">
        <w:rPr>
          <w:b/>
        </w:rPr>
        <w:t>METHODS OF INSTRUCTION AND EVALUATION</w:t>
      </w:r>
    </w:p>
    <w:p w:rsidR="00615192" w:rsidRPr="00D8374C" w:rsidRDefault="00615192">
      <w:pPr>
        <w:rPr>
          <w:b/>
          <w:snapToGrid w:val="0"/>
        </w:rPr>
      </w:pPr>
      <w:r w:rsidRPr="00D8374C">
        <w:rPr>
          <w:b/>
          <w:snapToGrid w:val="0"/>
        </w:rPr>
        <w:tab/>
      </w:r>
    </w:p>
    <w:p w:rsidR="00C26A9D" w:rsidRPr="00D8374C" w:rsidRDefault="00C26A9D">
      <w:pPr>
        <w:ind w:left="2880" w:hanging="2160"/>
        <w:rPr>
          <w:b/>
          <w:snapToGrid w:val="0"/>
        </w:rPr>
      </w:pPr>
    </w:p>
    <w:p w:rsidR="00615192" w:rsidRPr="00D8374C" w:rsidRDefault="00615192" w:rsidP="00E8001C">
      <w:pPr>
        <w:pStyle w:val="Heading1"/>
        <w:rPr>
          <w:b/>
        </w:rPr>
      </w:pPr>
      <w:r w:rsidRPr="00D8374C">
        <w:rPr>
          <w:b/>
        </w:rPr>
        <w:t>ATTENDANCE REQUIREMENTS</w:t>
      </w:r>
    </w:p>
    <w:p w:rsidR="00615192" w:rsidRPr="00D8374C" w:rsidRDefault="00615192">
      <w:pPr>
        <w:ind w:left="720"/>
        <w:rPr>
          <w:b/>
          <w:snapToGrid w:val="0"/>
        </w:rPr>
      </w:pPr>
    </w:p>
    <w:p w:rsidR="00210CB7" w:rsidRPr="00D8374C" w:rsidRDefault="00210CB7">
      <w:pPr>
        <w:ind w:left="720"/>
        <w:rPr>
          <w:b/>
          <w:snapToGrid w:val="0"/>
        </w:rPr>
      </w:pPr>
    </w:p>
    <w:p w:rsidR="00615192" w:rsidRPr="00D8374C" w:rsidRDefault="00615192" w:rsidP="00E8001C">
      <w:pPr>
        <w:pStyle w:val="Heading1"/>
        <w:rPr>
          <w:b/>
        </w:rPr>
      </w:pPr>
      <w:r w:rsidRPr="00D8374C">
        <w:rPr>
          <w:b/>
        </w:rPr>
        <w:t>COURSE OUTLINE</w:t>
      </w:r>
    </w:p>
    <w:p w:rsidR="00615192" w:rsidRDefault="00615192">
      <w:pPr>
        <w:tabs>
          <w:tab w:val="left" w:pos="720"/>
          <w:tab w:val="left" w:pos="1620"/>
        </w:tabs>
        <w:jc w:val="center"/>
        <w:rPr>
          <w:b/>
          <w:sz w:val="20"/>
        </w:rPr>
      </w:pPr>
    </w:p>
    <w:sectPr w:rsidR="00615192">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930" w:rsidRDefault="00C86930" w:rsidP="001F0C6D">
      <w:r>
        <w:separator/>
      </w:r>
    </w:p>
  </w:endnote>
  <w:endnote w:type="continuationSeparator" w:id="0">
    <w:p w:rsidR="00C86930" w:rsidRDefault="00C86930" w:rsidP="001F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930" w:rsidRDefault="00C86930" w:rsidP="001F0C6D">
      <w:r>
        <w:separator/>
      </w:r>
    </w:p>
  </w:footnote>
  <w:footnote w:type="continuationSeparator" w:id="0">
    <w:p w:rsidR="00C86930" w:rsidRDefault="00C86930" w:rsidP="001F0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C6D" w:rsidRDefault="001F0C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270"/>
    <w:multiLevelType w:val="hybridMultilevel"/>
    <w:tmpl w:val="2EF854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6D82C93"/>
    <w:multiLevelType w:val="hybridMultilevel"/>
    <w:tmpl w:val="6CA80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C95C14"/>
    <w:multiLevelType w:val="hybridMultilevel"/>
    <w:tmpl w:val="70E219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B3F00B8"/>
    <w:multiLevelType w:val="hybridMultilevel"/>
    <w:tmpl w:val="A680E6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6C226B"/>
    <w:multiLevelType w:val="hybridMultilevel"/>
    <w:tmpl w:val="09787F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311CB3"/>
    <w:multiLevelType w:val="hybridMultilevel"/>
    <w:tmpl w:val="606EBE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79934C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9"/>
    <w:rsid w:val="00017D9F"/>
    <w:rsid w:val="00020B89"/>
    <w:rsid w:val="00025D92"/>
    <w:rsid w:val="00066705"/>
    <w:rsid w:val="00067E4A"/>
    <w:rsid w:val="00070B27"/>
    <w:rsid w:val="00073C93"/>
    <w:rsid w:val="000C3D82"/>
    <w:rsid w:val="000D398F"/>
    <w:rsid w:val="000D64F7"/>
    <w:rsid w:val="000D6566"/>
    <w:rsid w:val="000F0AD9"/>
    <w:rsid w:val="001513A3"/>
    <w:rsid w:val="001661A4"/>
    <w:rsid w:val="001947B3"/>
    <w:rsid w:val="001B5598"/>
    <w:rsid w:val="001D6D6D"/>
    <w:rsid w:val="001F0C6D"/>
    <w:rsid w:val="00206BE8"/>
    <w:rsid w:val="00210A9B"/>
    <w:rsid w:val="00210CB7"/>
    <w:rsid w:val="00213C28"/>
    <w:rsid w:val="00254B80"/>
    <w:rsid w:val="00257A37"/>
    <w:rsid w:val="00276D55"/>
    <w:rsid w:val="00291D89"/>
    <w:rsid w:val="0029558E"/>
    <w:rsid w:val="002A0238"/>
    <w:rsid w:val="002D4CB8"/>
    <w:rsid w:val="00363191"/>
    <w:rsid w:val="003B0C6F"/>
    <w:rsid w:val="003C0DA8"/>
    <w:rsid w:val="003F2F4B"/>
    <w:rsid w:val="00414281"/>
    <w:rsid w:val="00443B64"/>
    <w:rsid w:val="00464D5F"/>
    <w:rsid w:val="004A21E1"/>
    <w:rsid w:val="004D3042"/>
    <w:rsid w:val="00532E81"/>
    <w:rsid w:val="00537FC6"/>
    <w:rsid w:val="00552DDD"/>
    <w:rsid w:val="005600B8"/>
    <w:rsid w:val="005B386A"/>
    <w:rsid w:val="005E245A"/>
    <w:rsid w:val="005F2DD6"/>
    <w:rsid w:val="00614502"/>
    <w:rsid w:val="00615192"/>
    <w:rsid w:val="00617349"/>
    <w:rsid w:val="00636C2B"/>
    <w:rsid w:val="00662E39"/>
    <w:rsid w:val="00694741"/>
    <w:rsid w:val="006B6846"/>
    <w:rsid w:val="006E2AAD"/>
    <w:rsid w:val="006F1DB4"/>
    <w:rsid w:val="007400A0"/>
    <w:rsid w:val="00750BA3"/>
    <w:rsid w:val="00775BFA"/>
    <w:rsid w:val="007A3E8C"/>
    <w:rsid w:val="007B61D9"/>
    <w:rsid w:val="007F2F7F"/>
    <w:rsid w:val="007F33E0"/>
    <w:rsid w:val="00815123"/>
    <w:rsid w:val="00816CED"/>
    <w:rsid w:val="008252C1"/>
    <w:rsid w:val="008543F9"/>
    <w:rsid w:val="00874F55"/>
    <w:rsid w:val="00883039"/>
    <w:rsid w:val="008961B1"/>
    <w:rsid w:val="008C56D0"/>
    <w:rsid w:val="008E4FD5"/>
    <w:rsid w:val="00900EBC"/>
    <w:rsid w:val="009366AD"/>
    <w:rsid w:val="00955071"/>
    <w:rsid w:val="00961DE0"/>
    <w:rsid w:val="00982BA1"/>
    <w:rsid w:val="009B47C4"/>
    <w:rsid w:val="00A04049"/>
    <w:rsid w:val="00A07B75"/>
    <w:rsid w:val="00A17D39"/>
    <w:rsid w:val="00A47471"/>
    <w:rsid w:val="00A54DBB"/>
    <w:rsid w:val="00A6028E"/>
    <w:rsid w:val="00A74C5E"/>
    <w:rsid w:val="00A84891"/>
    <w:rsid w:val="00AC504E"/>
    <w:rsid w:val="00AD1199"/>
    <w:rsid w:val="00AE045A"/>
    <w:rsid w:val="00AF7920"/>
    <w:rsid w:val="00B12E24"/>
    <w:rsid w:val="00B1412F"/>
    <w:rsid w:val="00B227DC"/>
    <w:rsid w:val="00B4729C"/>
    <w:rsid w:val="00B474D5"/>
    <w:rsid w:val="00B51668"/>
    <w:rsid w:val="00BA2956"/>
    <w:rsid w:val="00BD1166"/>
    <w:rsid w:val="00C03A69"/>
    <w:rsid w:val="00C17E42"/>
    <w:rsid w:val="00C25FF4"/>
    <w:rsid w:val="00C26A9D"/>
    <w:rsid w:val="00C27DAF"/>
    <w:rsid w:val="00C61EB9"/>
    <w:rsid w:val="00C86930"/>
    <w:rsid w:val="00CB3BBF"/>
    <w:rsid w:val="00CD368B"/>
    <w:rsid w:val="00CE645D"/>
    <w:rsid w:val="00CF2C7B"/>
    <w:rsid w:val="00D279A5"/>
    <w:rsid w:val="00D8374C"/>
    <w:rsid w:val="00DA5F73"/>
    <w:rsid w:val="00DE4008"/>
    <w:rsid w:val="00E04CC5"/>
    <w:rsid w:val="00E338E4"/>
    <w:rsid w:val="00E50BC5"/>
    <w:rsid w:val="00E65461"/>
    <w:rsid w:val="00E8001C"/>
    <w:rsid w:val="00E9568E"/>
    <w:rsid w:val="00EB1801"/>
    <w:rsid w:val="00ED300D"/>
    <w:rsid w:val="00ED3232"/>
    <w:rsid w:val="00ED7CCD"/>
    <w:rsid w:val="00EE2E7F"/>
    <w:rsid w:val="00EF699F"/>
    <w:rsid w:val="00F060EB"/>
    <w:rsid w:val="00F20E73"/>
    <w:rsid w:val="00F3595D"/>
    <w:rsid w:val="00F467F9"/>
    <w:rsid w:val="00F60F8F"/>
    <w:rsid w:val="00F7716D"/>
    <w:rsid w:val="00F81BA2"/>
    <w:rsid w:val="00FD323C"/>
    <w:rsid w:val="00FF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5B24EDE-2133-40D1-8CFF-0C1F7D0F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numPr>
        <w:numId w:val="1"/>
      </w:numPr>
      <w:outlineLvl w:val="0"/>
    </w:p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link w:val="Heading3Char"/>
    <w:unhideWhenUsed/>
    <w:qFormat/>
    <w:rsid w:val="00E8001C"/>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qFormat/>
    <w:pPr>
      <w:keepNext/>
      <w:numPr>
        <w:ilvl w:val="3"/>
        <w:numId w:val="1"/>
      </w:numPr>
      <w:jc w:val="center"/>
      <w:outlineLvl w:val="3"/>
    </w:pPr>
  </w:style>
  <w:style w:type="paragraph" w:styleId="Heading5">
    <w:name w:val="heading 5"/>
    <w:basedOn w:val="Normal"/>
    <w:next w:val="Normal"/>
    <w:qFormat/>
    <w:pPr>
      <w:keepNext/>
      <w:numPr>
        <w:ilvl w:val="4"/>
        <w:numId w:val="1"/>
      </w:numPr>
      <w:jc w:val="center"/>
      <w:outlineLvl w:val="4"/>
    </w:pPr>
    <w:rPr>
      <w:b/>
    </w:rPr>
  </w:style>
  <w:style w:type="paragraph" w:styleId="Heading6">
    <w:name w:val="heading 6"/>
    <w:basedOn w:val="Normal"/>
    <w:next w:val="Normal"/>
    <w:qFormat/>
    <w:pPr>
      <w:keepNext/>
      <w:numPr>
        <w:ilvl w:val="5"/>
        <w:numId w:val="1"/>
      </w:numPr>
      <w:outlineLvl w:val="5"/>
    </w:pPr>
    <w:rPr>
      <w:snapToGrid w:val="0"/>
    </w:rPr>
  </w:style>
  <w:style w:type="paragraph" w:styleId="Heading7">
    <w:name w:val="heading 7"/>
    <w:basedOn w:val="Normal"/>
    <w:next w:val="Normal"/>
    <w:link w:val="Heading7Char"/>
    <w:qFormat/>
    <w:pPr>
      <w:keepNext/>
      <w:numPr>
        <w:ilvl w:val="6"/>
        <w:numId w:val="1"/>
      </w:numPr>
      <w:outlineLvl w:val="6"/>
    </w:pPr>
    <w:rPr>
      <w:b/>
      <w:snapToGrid w:val="0"/>
    </w:rPr>
  </w:style>
  <w:style w:type="paragraph" w:styleId="Heading8">
    <w:name w:val="heading 8"/>
    <w:basedOn w:val="Normal"/>
    <w:next w:val="Normal"/>
    <w:link w:val="Heading8Char"/>
    <w:semiHidden/>
    <w:unhideWhenUsed/>
    <w:qFormat/>
    <w:rsid w:val="00E8001C"/>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E8001C"/>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PlainText">
    <w:name w:val="Plain Text"/>
    <w:basedOn w:val="Normal"/>
    <w:rPr>
      <w:rFonts w:ascii="Courier New" w:hAnsi="Courier New"/>
      <w:sz w:val="20"/>
    </w:rPr>
  </w:style>
  <w:style w:type="paragraph" w:styleId="BodyTextIndent">
    <w:name w:val="Body Text Indent"/>
    <w:basedOn w:val="Normal"/>
    <w:pPr>
      <w:ind w:left="720"/>
    </w:pPr>
    <w:rPr>
      <w:snapToGrid w:val="0"/>
    </w:rPr>
  </w:style>
  <w:style w:type="paragraph" w:styleId="BodyTextIndent3">
    <w:name w:val="Body Text Indent 3"/>
    <w:basedOn w:val="Normal"/>
    <w:pPr>
      <w:ind w:left="540" w:hanging="540"/>
    </w:pPr>
    <w:rPr>
      <w:sz w:val="20"/>
    </w:rPr>
  </w:style>
  <w:style w:type="paragraph" w:styleId="BodyTextIndent2">
    <w:name w:val="Body Text Indent 2"/>
    <w:basedOn w:val="Normal"/>
    <w:pPr>
      <w:ind w:left="2160" w:hanging="720"/>
    </w:pPr>
    <w:rPr>
      <w:rFonts w:ascii="CG Times" w:hAnsi="CG Times"/>
      <w:sz w:val="20"/>
    </w:rPr>
  </w:style>
  <w:style w:type="paragraph" w:styleId="Title">
    <w:name w:val="Title"/>
    <w:basedOn w:val="Normal"/>
    <w:qFormat/>
    <w:pPr>
      <w:jc w:val="center"/>
    </w:pPr>
    <w:rPr>
      <w:b/>
      <w:snapToGrid w:val="0"/>
      <w:color w:val="000000"/>
    </w:rPr>
  </w:style>
  <w:style w:type="paragraph" w:styleId="NormalWeb">
    <w:name w:val="Normal (Web)"/>
    <w:basedOn w:val="Normal"/>
    <w:pPr>
      <w:spacing w:before="100" w:after="100"/>
    </w:pPr>
  </w:style>
  <w:style w:type="character" w:styleId="FollowedHyperlink">
    <w:name w:val="FollowedHyperlink"/>
    <w:rPr>
      <w:color w:val="800080"/>
      <w:u w:val="single"/>
    </w:rPr>
  </w:style>
  <w:style w:type="paragraph" w:styleId="BalloonText">
    <w:name w:val="Balloon Text"/>
    <w:basedOn w:val="Normal"/>
    <w:link w:val="BalloonTextChar"/>
    <w:rsid w:val="00EB1801"/>
    <w:rPr>
      <w:rFonts w:ascii="Tahoma" w:hAnsi="Tahoma" w:cs="Tahoma"/>
      <w:sz w:val="16"/>
      <w:szCs w:val="16"/>
    </w:rPr>
  </w:style>
  <w:style w:type="character" w:customStyle="1" w:styleId="BalloonTextChar">
    <w:name w:val="Balloon Text Char"/>
    <w:link w:val="BalloonText"/>
    <w:rsid w:val="00EB1801"/>
    <w:rPr>
      <w:rFonts w:ascii="Tahoma" w:hAnsi="Tahoma" w:cs="Tahoma"/>
      <w:sz w:val="16"/>
      <w:szCs w:val="16"/>
    </w:rPr>
  </w:style>
  <w:style w:type="paragraph" w:styleId="Subtitle">
    <w:name w:val="Subtitle"/>
    <w:basedOn w:val="Normal"/>
    <w:link w:val="SubtitleChar"/>
    <w:qFormat/>
    <w:rsid w:val="00206BE8"/>
    <w:pPr>
      <w:jc w:val="center"/>
    </w:pPr>
    <w:rPr>
      <w:b/>
    </w:rPr>
  </w:style>
  <w:style w:type="character" w:customStyle="1" w:styleId="SubtitleChar">
    <w:name w:val="Subtitle Char"/>
    <w:link w:val="Subtitle"/>
    <w:rsid w:val="00206BE8"/>
    <w:rPr>
      <w:b/>
      <w:sz w:val="24"/>
    </w:rPr>
  </w:style>
  <w:style w:type="paragraph" w:styleId="ListParagraph">
    <w:name w:val="List Paragraph"/>
    <w:basedOn w:val="Normal"/>
    <w:uiPriority w:val="34"/>
    <w:qFormat/>
    <w:rsid w:val="00DE4008"/>
    <w:pPr>
      <w:ind w:left="720"/>
      <w:contextualSpacing/>
    </w:pPr>
  </w:style>
  <w:style w:type="character" w:customStyle="1" w:styleId="Heading7Char">
    <w:name w:val="Heading 7 Char"/>
    <w:link w:val="Heading7"/>
    <w:rsid w:val="00AE045A"/>
    <w:rPr>
      <w:b/>
      <w:snapToGrid w:val="0"/>
      <w:sz w:val="24"/>
    </w:rPr>
  </w:style>
  <w:style w:type="character" w:customStyle="1" w:styleId="Heading3Char">
    <w:name w:val="Heading 3 Char"/>
    <w:link w:val="Heading3"/>
    <w:rsid w:val="00E8001C"/>
    <w:rPr>
      <w:rFonts w:ascii="Calibri Light" w:hAnsi="Calibri Light"/>
      <w:b/>
      <w:bCs/>
      <w:sz w:val="26"/>
      <w:szCs w:val="26"/>
    </w:rPr>
  </w:style>
  <w:style w:type="character" w:customStyle="1" w:styleId="Heading8Char">
    <w:name w:val="Heading 8 Char"/>
    <w:link w:val="Heading8"/>
    <w:semiHidden/>
    <w:rsid w:val="00E8001C"/>
    <w:rPr>
      <w:rFonts w:ascii="Calibri" w:hAnsi="Calibri"/>
      <w:i/>
      <w:iCs/>
      <w:sz w:val="24"/>
      <w:szCs w:val="24"/>
    </w:rPr>
  </w:style>
  <w:style w:type="character" w:customStyle="1" w:styleId="Heading9Char">
    <w:name w:val="Heading 9 Char"/>
    <w:link w:val="Heading9"/>
    <w:semiHidden/>
    <w:rsid w:val="00E8001C"/>
    <w:rPr>
      <w:rFonts w:ascii="Calibri Light" w:hAnsi="Calibri Light"/>
      <w:sz w:val="22"/>
      <w:szCs w:val="22"/>
    </w:rPr>
  </w:style>
  <w:style w:type="paragraph" w:styleId="Header">
    <w:name w:val="header"/>
    <w:basedOn w:val="Normal"/>
    <w:link w:val="HeaderChar"/>
    <w:rsid w:val="001F0C6D"/>
    <w:pPr>
      <w:tabs>
        <w:tab w:val="center" w:pos="4680"/>
        <w:tab w:val="right" w:pos="9360"/>
      </w:tabs>
    </w:pPr>
  </w:style>
  <w:style w:type="character" w:customStyle="1" w:styleId="HeaderChar">
    <w:name w:val="Header Char"/>
    <w:link w:val="Header"/>
    <w:rsid w:val="001F0C6D"/>
    <w:rPr>
      <w:sz w:val="24"/>
    </w:rPr>
  </w:style>
  <w:style w:type="paragraph" w:styleId="Footer">
    <w:name w:val="footer"/>
    <w:basedOn w:val="Normal"/>
    <w:link w:val="FooterChar"/>
    <w:rsid w:val="001F0C6D"/>
    <w:pPr>
      <w:tabs>
        <w:tab w:val="center" w:pos="4680"/>
        <w:tab w:val="right" w:pos="9360"/>
      </w:tabs>
    </w:pPr>
  </w:style>
  <w:style w:type="character" w:customStyle="1" w:styleId="FooterChar">
    <w:name w:val="Footer Char"/>
    <w:link w:val="Footer"/>
    <w:rsid w:val="001F0C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disabilityservices@bartonccc.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1037EE-57A0-4299-8D13-9C32EA4C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SYLLABUS</vt:lpstr>
    </vt:vector>
  </TitlesOfParts>
  <Company>BCCC</Company>
  <LinksUpToDate>false</LinksUpToDate>
  <CharactersWithSpaces>5378</CharactersWithSpaces>
  <SharedDoc>false</SharedDoc>
  <HLinks>
    <vt:vector size="6" baseType="variant">
      <vt:variant>
        <vt:i4>1048610</vt:i4>
      </vt:variant>
      <vt:variant>
        <vt:i4>0</vt:i4>
      </vt:variant>
      <vt:variant>
        <vt:i4>0</vt:i4>
      </vt:variant>
      <vt:variant>
        <vt:i4>5</vt:i4>
      </vt:variant>
      <vt:variant>
        <vt:lpwstr>mailto:disabilityservices@bartonccc.edu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Ken Henderson</dc:creator>
  <cp:keywords/>
  <dc:description/>
  <cp:lastModifiedBy>Heier, Deanna</cp:lastModifiedBy>
  <cp:revision>2</cp:revision>
  <cp:lastPrinted>2014-12-05T18:25:00Z</cp:lastPrinted>
  <dcterms:created xsi:type="dcterms:W3CDTF">2016-09-07T17:20:00Z</dcterms:created>
  <dcterms:modified xsi:type="dcterms:W3CDTF">2016-09-07T17:20:00Z</dcterms:modified>
</cp:coreProperties>
</file>