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4E59C3" w:rsidRDefault="00816800" w:rsidP="004E59C3">
      <w:pPr>
        <w:pStyle w:val="Title"/>
        <w:jc w:val="center"/>
        <w:rPr>
          <w:color w:val="000000"/>
        </w:rPr>
      </w:pPr>
      <w:r w:rsidRPr="004E59C3">
        <w:rPr>
          <w:b/>
          <w:bCs/>
          <w:color w:val="000000"/>
        </w:rPr>
        <w:t xml:space="preserve">BARTON COMMUNITY COLLEGE </w:t>
      </w:r>
    </w:p>
    <w:p w:rsidR="00816800" w:rsidRPr="004E59C3" w:rsidRDefault="00816800" w:rsidP="004E59C3">
      <w:pPr>
        <w:jc w:val="center"/>
        <w:rPr>
          <w:color w:val="000000"/>
        </w:rPr>
      </w:pPr>
      <w:r w:rsidRPr="004E59C3">
        <w:rPr>
          <w:b/>
          <w:bCs/>
          <w:color w:val="000000"/>
        </w:rPr>
        <w:t xml:space="preserve">COURSE SYLLABUS </w:t>
      </w:r>
    </w:p>
    <w:p w:rsidR="00816800" w:rsidRPr="004E59C3" w:rsidRDefault="00816800" w:rsidP="004E59C3">
      <w:pPr>
        <w:jc w:val="center"/>
        <w:rPr>
          <w:color w:val="000000"/>
        </w:rPr>
      </w:pPr>
    </w:p>
    <w:p w:rsidR="00816800" w:rsidRPr="004E59C3" w:rsidRDefault="00816800" w:rsidP="004E59C3">
      <w:pPr>
        <w:jc w:val="center"/>
        <w:rPr>
          <w:color w:val="000000"/>
        </w:rPr>
      </w:pPr>
      <w:r w:rsidRPr="004E59C3">
        <w:rPr>
          <w:b/>
          <w:bCs/>
          <w:color w:val="000000"/>
        </w:rPr>
        <w:t xml:space="preserve"> </w:t>
      </w:r>
    </w:p>
    <w:p w:rsidR="00816800" w:rsidRPr="004E59C3" w:rsidRDefault="00816800" w:rsidP="004E59C3">
      <w:pPr>
        <w:pStyle w:val="Heading1"/>
        <w:numPr>
          <w:ilvl w:val="0"/>
          <w:numId w:val="15"/>
        </w:numPr>
        <w:ind w:left="360"/>
        <w:rPr>
          <w:color w:val="000000"/>
        </w:rPr>
      </w:pPr>
      <w:r w:rsidRPr="004E59C3">
        <w:rPr>
          <w:b/>
          <w:bCs/>
          <w:color w:val="000000"/>
        </w:rPr>
        <w:t xml:space="preserve">GENERAL COURSE INFORMATION </w:t>
      </w:r>
    </w:p>
    <w:p w:rsidR="00816800" w:rsidRPr="004E59C3" w:rsidRDefault="00816800" w:rsidP="004E59C3">
      <w:pPr>
        <w:rPr>
          <w:color w:val="000000"/>
        </w:rPr>
      </w:pPr>
      <w:r w:rsidRPr="004E59C3">
        <w:rPr>
          <w:b/>
          <w:bCs/>
          <w:color w:val="000000"/>
        </w:rPr>
        <w:t xml:space="preserve"> </w:t>
      </w:r>
    </w:p>
    <w:p w:rsidR="00816800" w:rsidRPr="004E59C3" w:rsidRDefault="00816800" w:rsidP="004E59C3">
      <w:pPr>
        <w:ind w:left="360"/>
        <w:rPr>
          <w:color w:val="000000"/>
        </w:rPr>
      </w:pPr>
      <w:r w:rsidRPr="004E59C3">
        <w:rPr>
          <w:color w:val="000000"/>
          <w:u w:val="single"/>
        </w:rPr>
        <w:t>Course Number</w:t>
      </w:r>
      <w:r w:rsidRPr="004E59C3">
        <w:rPr>
          <w:color w:val="000000"/>
        </w:rPr>
        <w:t xml:space="preserve">:   </w:t>
      </w:r>
      <w:r w:rsidR="002B127F">
        <w:rPr>
          <w:color w:val="000000"/>
        </w:rPr>
        <w:tab/>
      </w:r>
      <w:r w:rsidR="002B127F">
        <w:rPr>
          <w:color w:val="000000"/>
        </w:rPr>
        <w:tab/>
      </w:r>
      <w:r w:rsidR="00741A3A" w:rsidRPr="004E59C3">
        <w:rPr>
          <w:color w:val="000000"/>
        </w:rPr>
        <w:t>BUSI 1817</w:t>
      </w:r>
    </w:p>
    <w:p w:rsidR="00816800" w:rsidRPr="004E59C3" w:rsidRDefault="00816800" w:rsidP="004E59C3">
      <w:pPr>
        <w:ind w:left="360"/>
        <w:rPr>
          <w:color w:val="000000"/>
        </w:rPr>
      </w:pPr>
      <w:r w:rsidRPr="004E59C3">
        <w:rPr>
          <w:color w:val="000000"/>
          <w:u w:val="single"/>
        </w:rPr>
        <w:t>Course Title</w:t>
      </w:r>
      <w:r w:rsidRPr="004E59C3">
        <w:rPr>
          <w:color w:val="000000"/>
        </w:rPr>
        <w:t xml:space="preserve">:   </w:t>
      </w:r>
      <w:r w:rsidR="002B127F">
        <w:rPr>
          <w:color w:val="000000"/>
        </w:rPr>
        <w:tab/>
      </w:r>
      <w:r w:rsidR="002B127F">
        <w:rPr>
          <w:color w:val="000000"/>
        </w:rPr>
        <w:tab/>
      </w:r>
      <w:r w:rsidR="00741A3A" w:rsidRPr="004E59C3">
        <w:rPr>
          <w:color w:val="000000"/>
        </w:rPr>
        <w:t>Tax-Exempt &amp; Governmental Plan Consultant-2 (TGPC-2)</w:t>
      </w:r>
    </w:p>
    <w:p w:rsidR="00816800" w:rsidRPr="004E59C3" w:rsidRDefault="00816800" w:rsidP="004E59C3">
      <w:pPr>
        <w:ind w:left="360"/>
        <w:rPr>
          <w:color w:val="000000"/>
        </w:rPr>
      </w:pPr>
      <w:r w:rsidRPr="004E59C3">
        <w:rPr>
          <w:color w:val="000000"/>
          <w:u w:val="single"/>
        </w:rPr>
        <w:t>Credit Hours</w:t>
      </w:r>
      <w:r w:rsidRPr="004E59C3">
        <w:rPr>
          <w:color w:val="000000"/>
        </w:rPr>
        <w:t xml:space="preserve">:   </w:t>
      </w:r>
      <w:r w:rsidR="002B127F">
        <w:rPr>
          <w:color w:val="000000"/>
        </w:rPr>
        <w:tab/>
      </w:r>
      <w:r w:rsidR="002B127F">
        <w:rPr>
          <w:color w:val="000000"/>
        </w:rPr>
        <w:tab/>
      </w:r>
      <w:r w:rsidR="00741A3A" w:rsidRPr="004E59C3">
        <w:rPr>
          <w:color w:val="000000"/>
        </w:rPr>
        <w:t>3 hours</w:t>
      </w:r>
    </w:p>
    <w:p w:rsidR="00741A3A" w:rsidRPr="004E59C3" w:rsidRDefault="00816800" w:rsidP="004E59C3">
      <w:pPr>
        <w:ind w:left="360"/>
        <w:rPr>
          <w:color w:val="000000"/>
        </w:rPr>
      </w:pPr>
      <w:r w:rsidRPr="004E59C3">
        <w:rPr>
          <w:color w:val="000000"/>
          <w:u w:val="single"/>
        </w:rPr>
        <w:t>Prerequisite</w:t>
      </w:r>
      <w:r w:rsidRPr="004E59C3">
        <w:rPr>
          <w:color w:val="000000"/>
        </w:rPr>
        <w:t xml:space="preserve">:   </w:t>
      </w:r>
      <w:r w:rsidR="002B127F">
        <w:rPr>
          <w:color w:val="000000"/>
        </w:rPr>
        <w:tab/>
      </w:r>
      <w:r w:rsidR="002B127F">
        <w:rPr>
          <w:color w:val="000000"/>
        </w:rPr>
        <w:tab/>
      </w:r>
      <w:r w:rsidR="00741A3A" w:rsidRPr="004E59C3">
        <w:rPr>
          <w:color w:val="000000"/>
        </w:rPr>
        <w:t>BUSI 1812 – Retirement Plan Fundamentals 1 (RPF-1), BUSI 1813 – Retirement Plan Fundamentals 2 (RPF-2) and BUSI 1816 – Tax-Exempt &amp; Governmental Plan Consultant -1</w:t>
      </w:r>
      <w:r w:rsidR="001412FF" w:rsidRPr="004E59C3">
        <w:rPr>
          <w:color w:val="000000"/>
        </w:rPr>
        <w:t xml:space="preserve"> (TGPC-1)</w:t>
      </w:r>
      <w:r w:rsidR="008424A0">
        <w:rPr>
          <w:color w:val="000000"/>
        </w:rPr>
        <w:t xml:space="preserve"> with a grade of “C” or better</w:t>
      </w:r>
    </w:p>
    <w:p w:rsidR="00816800" w:rsidRPr="004E59C3" w:rsidRDefault="00816800" w:rsidP="004E59C3">
      <w:pPr>
        <w:ind w:left="360"/>
        <w:rPr>
          <w:color w:val="000000"/>
        </w:rPr>
      </w:pPr>
      <w:r w:rsidRPr="004E59C3">
        <w:rPr>
          <w:color w:val="000000"/>
          <w:u w:val="single"/>
        </w:rPr>
        <w:t>Division/Discipline</w:t>
      </w:r>
      <w:r w:rsidRPr="004E59C3">
        <w:rPr>
          <w:color w:val="000000"/>
        </w:rPr>
        <w:t xml:space="preserve">:  </w:t>
      </w:r>
      <w:r w:rsidR="002B127F">
        <w:rPr>
          <w:color w:val="000000"/>
        </w:rPr>
        <w:tab/>
      </w:r>
      <w:r w:rsidR="00741A3A" w:rsidRPr="004E59C3">
        <w:rPr>
          <w:color w:val="000000"/>
        </w:rPr>
        <w:t>Workforce Training &amp; Community Education/Business</w:t>
      </w:r>
      <w:r w:rsidRPr="004E59C3">
        <w:rPr>
          <w:color w:val="000000"/>
        </w:rPr>
        <w:t xml:space="preserve"> </w:t>
      </w:r>
    </w:p>
    <w:p w:rsidR="00816800" w:rsidRPr="004E59C3" w:rsidRDefault="00816800" w:rsidP="004E59C3">
      <w:pPr>
        <w:ind w:left="360"/>
      </w:pPr>
      <w:r w:rsidRPr="004E59C3">
        <w:rPr>
          <w:color w:val="000000"/>
          <w:u w:val="single"/>
        </w:rPr>
        <w:t>Course Description</w:t>
      </w:r>
      <w:r w:rsidRPr="004E59C3">
        <w:rPr>
          <w:color w:val="000000"/>
        </w:rPr>
        <w:t xml:space="preserve">:   </w:t>
      </w:r>
      <w:r w:rsidR="002B127F">
        <w:rPr>
          <w:color w:val="000000"/>
        </w:rPr>
        <w:tab/>
      </w:r>
      <w:r w:rsidR="00741A3A" w:rsidRPr="004E59C3">
        <w:rPr>
          <w:color w:val="000000"/>
        </w:rPr>
        <w:t xml:space="preserve">This course will focus on distribution aspects, i.e., the sales and marketing issues of working with 403(b), 457(b) and other plans maintained by tax-exempt and governmental entities.  </w:t>
      </w:r>
      <w:r w:rsidR="00741A3A" w:rsidRPr="004E59C3">
        <w:t>This course will prepare the student for the TGPC-2 examination administered by the American Society of Pension Professionals &amp; Actuaries (ASPPA).</w:t>
      </w:r>
    </w:p>
    <w:p w:rsidR="009C368A" w:rsidRPr="004E59C3" w:rsidRDefault="009C368A" w:rsidP="004E59C3">
      <w:pPr>
        <w:pStyle w:val="Default"/>
      </w:pPr>
    </w:p>
    <w:p w:rsidR="005427D8" w:rsidRPr="004E59C3" w:rsidRDefault="005427D8" w:rsidP="004E59C3">
      <w:pPr>
        <w:pStyle w:val="Default"/>
      </w:pPr>
    </w:p>
    <w:p w:rsidR="008424A0" w:rsidRDefault="008424A0" w:rsidP="004E59C3">
      <w:pPr>
        <w:pStyle w:val="Heading1"/>
        <w:numPr>
          <w:ilvl w:val="0"/>
          <w:numId w:val="15"/>
        </w:numPr>
        <w:ind w:left="360"/>
        <w:rPr>
          <w:b/>
          <w:color w:val="000000"/>
        </w:rPr>
      </w:pPr>
      <w:r w:rsidRPr="008424A0">
        <w:rPr>
          <w:b/>
          <w:color w:val="000000"/>
        </w:rPr>
        <w:t>INSTRUCTOR INFORMATION</w:t>
      </w:r>
    </w:p>
    <w:p w:rsidR="008424A0" w:rsidRDefault="008424A0" w:rsidP="008424A0">
      <w:pPr>
        <w:pStyle w:val="Default"/>
      </w:pPr>
    </w:p>
    <w:p w:rsidR="008424A0" w:rsidRPr="008424A0" w:rsidRDefault="008424A0" w:rsidP="008424A0">
      <w:pPr>
        <w:pStyle w:val="Default"/>
      </w:pPr>
    </w:p>
    <w:p w:rsidR="00816800" w:rsidRPr="004E59C3" w:rsidRDefault="002B127F" w:rsidP="004E59C3">
      <w:pPr>
        <w:pStyle w:val="Heading1"/>
        <w:numPr>
          <w:ilvl w:val="0"/>
          <w:numId w:val="15"/>
        </w:numPr>
        <w:ind w:left="360"/>
        <w:rPr>
          <w:color w:val="000000"/>
        </w:rPr>
      </w:pPr>
      <w:r>
        <w:rPr>
          <w:b/>
          <w:bCs/>
          <w:color w:val="000000"/>
        </w:rPr>
        <w:t>COLLEGE POLICIES</w:t>
      </w:r>
      <w:r w:rsidR="00816800" w:rsidRPr="004E59C3">
        <w:rPr>
          <w:b/>
          <w:bCs/>
          <w:color w:val="000000"/>
        </w:rPr>
        <w:t xml:space="preserve"> </w:t>
      </w:r>
    </w:p>
    <w:p w:rsidR="00816800" w:rsidRPr="004E59C3" w:rsidRDefault="00816800" w:rsidP="004E59C3">
      <w:pPr>
        <w:rPr>
          <w:color w:val="000000"/>
        </w:rPr>
      </w:pPr>
      <w:r w:rsidRPr="004E59C3">
        <w:rPr>
          <w:color w:val="000000"/>
        </w:rPr>
        <w:t xml:space="preserve"> </w:t>
      </w:r>
    </w:p>
    <w:p w:rsidR="008424A0" w:rsidRDefault="008424A0" w:rsidP="008424A0">
      <w:pPr>
        <w:ind w:left="360"/>
      </w:pPr>
      <w:r w:rsidRPr="00DB5030">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424A0" w:rsidRDefault="008424A0" w:rsidP="008424A0">
      <w:pPr>
        <w:ind w:left="360"/>
      </w:pPr>
    </w:p>
    <w:p w:rsidR="008424A0" w:rsidRDefault="008424A0" w:rsidP="008424A0">
      <w:pPr>
        <w:ind w:left="360"/>
      </w:pPr>
      <w:r w:rsidRPr="00DB5030">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8424A0" w:rsidRDefault="008424A0" w:rsidP="008424A0">
      <w:pPr>
        <w:ind w:left="360"/>
      </w:pPr>
    </w:p>
    <w:p w:rsidR="008424A0" w:rsidRDefault="008424A0" w:rsidP="008424A0">
      <w:pPr>
        <w:ind w:left="360"/>
      </w:pPr>
      <w:r w:rsidRPr="00DB5030">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8424A0" w:rsidRDefault="008424A0" w:rsidP="008424A0">
      <w:pPr>
        <w:ind w:left="360"/>
      </w:pPr>
    </w:p>
    <w:p w:rsidR="008424A0" w:rsidRDefault="008424A0" w:rsidP="008424A0">
      <w:pPr>
        <w:ind w:left="360"/>
      </w:pPr>
      <w:r w:rsidRPr="00DB5030">
        <w:t xml:space="preserve">Any student seeking an accommodation under the provisions of the Americans with Disability Act (ADA) is to notify Student Support Services via email at </w:t>
      </w:r>
      <w:hyperlink r:id="rId7" w:history="1">
        <w:r w:rsidR="002B127F" w:rsidRPr="00C91BDE">
          <w:rPr>
            <w:rStyle w:val="Hyperlink"/>
          </w:rPr>
          <w:t>disabilityservices@bartonccc.edu</w:t>
        </w:r>
      </w:hyperlink>
      <w:r w:rsidRPr="00DB5030">
        <w:t>.</w:t>
      </w:r>
    </w:p>
    <w:p w:rsidR="00FA5C0F" w:rsidRPr="00FA5C0F" w:rsidRDefault="00FA5C0F" w:rsidP="00FA5C0F">
      <w:pPr>
        <w:pStyle w:val="Default"/>
      </w:pPr>
    </w:p>
    <w:p w:rsidR="00816800" w:rsidRPr="004E59C3" w:rsidRDefault="00816800" w:rsidP="004E59C3">
      <w:pPr>
        <w:rPr>
          <w:color w:val="000000"/>
        </w:rPr>
      </w:pPr>
      <w:r w:rsidRPr="004E59C3">
        <w:rPr>
          <w:color w:val="000000"/>
        </w:rPr>
        <w:t xml:space="preserve"> </w:t>
      </w:r>
    </w:p>
    <w:p w:rsidR="00BA0001" w:rsidRPr="004E59C3" w:rsidRDefault="00816800" w:rsidP="004E59C3">
      <w:pPr>
        <w:pStyle w:val="Heading1"/>
        <w:numPr>
          <w:ilvl w:val="0"/>
          <w:numId w:val="15"/>
        </w:numPr>
        <w:ind w:left="360"/>
        <w:rPr>
          <w:b/>
          <w:bCs/>
          <w:color w:val="000000"/>
        </w:rPr>
      </w:pPr>
      <w:r w:rsidRPr="004E59C3">
        <w:rPr>
          <w:b/>
          <w:bCs/>
          <w:color w:val="000000"/>
        </w:rPr>
        <w:t xml:space="preserve">COURSE AS VIEWED IN THE TOTAL CURRICULUM </w:t>
      </w:r>
    </w:p>
    <w:p w:rsidR="00BA0001" w:rsidRPr="004E59C3" w:rsidRDefault="00BA0001" w:rsidP="004E59C3">
      <w:pPr>
        <w:pStyle w:val="Default"/>
      </w:pPr>
    </w:p>
    <w:p w:rsidR="00BA0001" w:rsidRPr="004E59C3" w:rsidRDefault="00BA0001" w:rsidP="004E59C3">
      <w:pPr>
        <w:ind w:left="360"/>
      </w:pPr>
      <w:r w:rsidRPr="004E59C3">
        <w:t>This course will prepare the student for the TGPC-1 examination administered by the American Society of Pension Professionals &amp; Actuaries (ASPPA).</w:t>
      </w:r>
    </w:p>
    <w:p w:rsidR="00BA0001" w:rsidRPr="004E59C3" w:rsidRDefault="00BA0001" w:rsidP="004E59C3">
      <w:pPr>
        <w:ind w:left="360"/>
      </w:pPr>
    </w:p>
    <w:p w:rsidR="00BA0001" w:rsidRPr="004E59C3" w:rsidRDefault="00BA0001" w:rsidP="004E59C3">
      <w:pPr>
        <w:ind w:left="360"/>
      </w:pPr>
      <w:r w:rsidRPr="004E59C3">
        <w:t xml:space="preserve">Transferability varies among institutions, and perhaps even among departments, colleges, or programs within an institution. Also, these requirements may change from time to time and without notification.  Therefore, </w:t>
      </w:r>
      <w:r w:rsidR="00000860">
        <w:t>it</w:t>
      </w:r>
      <w:r w:rsidR="00000860" w:rsidRPr="004E59C3">
        <w:t xml:space="preserve"> </w:t>
      </w:r>
      <w:r w:rsidRPr="004E59C3">
        <w:t xml:space="preserve">shall be the student's responsibility to obtain relevant information from intended transfer institutions during </w:t>
      </w:r>
      <w:r w:rsidR="002B127F">
        <w:t xml:space="preserve">his/her tenure at Barton </w:t>
      </w:r>
      <w:r w:rsidRPr="004E59C3">
        <w:t>Community College to insure that he/she enrolls in the most appropriate set of courses for transferability.</w:t>
      </w:r>
    </w:p>
    <w:p w:rsidR="00BA0001" w:rsidRPr="004E59C3" w:rsidRDefault="00BA0001" w:rsidP="004E59C3">
      <w:pPr>
        <w:rPr>
          <w:color w:val="000000"/>
        </w:rPr>
      </w:pPr>
    </w:p>
    <w:p w:rsidR="00816800" w:rsidRPr="004E59C3" w:rsidRDefault="00BA0001" w:rsidP="004E59C3">
      <w:pPr>
        <w:pStyle w:val="Heading1"/>
        <w:rPr>
          <w:color w:val="000000"/>
        </w:rPr>
      </w:pPr>
      <w:r w:rsidRPr="004E59C3">
        <w:rPr>
          <w:color w:val="000000"/>
        </w:rPr>
        <w:lastRenderedPageBreak/>
        <w:tab/>
      </w:r>
      <w:r w:rsidR="00816800" w:rsidRPr="004E59C3">
        <w:rPr>
          <w:color w:val="000000"/>
        </w:rPr>
        <w:t xml:space="preserve"> </w:t>
      </w:r>
    </w:p>
    <w:p w:rsidR="00BA0001" w:rsidRPr="000315F4" w:rsidRDefault="00816800" w:rsidP="000315F4">
      <w:pPr>
        <w:pStyle w:val="Heading1"/>
        <w:numPr>
          <w:ilvl w:val="0"/>
          <w:numId w:val="15"/>
        </w:numPr>
        <w:ind w:left="360"/>
        <w:rPr>
          <w:color w:val="000000"/>
        </w:rPr>
      </w:pPr>
      <w:r w:rsidRPr="004E59C3">
        <w:rPr>
          <w:b/>
          <w:bCs/>
          <w:color w:val="000000"/>
        </w:rPr>
        <w:t xml:space="preserve">ASSESSMENT OF STUDENT LEARNING </w:t>
      </w:r>
    </w:p>
    <w:p w:rsidR="00816800" w:rsidRPr="004E59C3" w:rsidRDefault="00816800" w:rsidP="004E59C3">
      <w:pPr>
        <w:rPr>
          <w:color w:val="000000"/>
        </w:rPr>
      </w:pPr>
    </w:p>
    <w:p w:rsidR="00816800" w:rsidRPr="004E59C3" w:rsidRDefault="00816800" w:rsidP="004E59C3">
      <w:pPr>
        <w:pStyle w:val="BodyTextIndent"/>
        <w:ind w:left="360"/>
        <w:rPr>
          <w:color w:val="000000"/>
        </w:rPr>
      </w:pPr>
      <w:r w:rsidRPr="004E59C3">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101EC" w:rsidRPr="004E59C3" w:rsidRDefault="00C101EC" w:rsidP="004E59C3">
      <w:pPr>
        <w:pStyle w:val="Default"/>
      </w:pPr>
    </w:p>
    <w:p w:rsidR="000A16D7" w:rsidRDefault="000A16D7" w:rsidP="004E59C3">
      <w:pPr>
        <w:pStyle w:val="Default"/>
        <w:ind w:left="360"/>
      </w:pPr>
      <w:r w:rsidRPr="002B127F">
        <w:t>A</w:t>
      </w:r>
      <w:r w:rsidR="008424A0">
        <w:rPr>
          <w:b/>
        </w:rPr>
        <w:t>.</w:t>
      </w:r>
      <w:r w:rsidR="00C101EC" w:rsidRPr="004E59C3">
        <w:rPr>
          <w:b/>
        </w:rPr>
        <w:t xml:space="preserve">  </w:t>
      </w:r>
      <w:r>
        <w:t>Identify the types of</w:t>
      </w:r>
      <w:r w:rsidR="00C101EC" w:rsidRPr="004E59C3">
        <w:t xml:space="preserve"> investments that may be offered in </w:t>
      </w:r>
      <w:r>
        <w:t xml:space="preserve">a </w:t>
      </w:r>
      <w:r w:rsidR="00C101EC" w:rsidRPr="004E59C3">
        <w:t xml:space="preserve">403(b) </w:t>
      </w:r>
      <w:r w:rsidR="00940FBC">
        <w:t>plan.</w:t>
      </w:r>
    </w:p>
    <w:p w:rsidR="00ED79C5" w:rsidRDefault="000A16D7" w:rsidP="004E59C3">
      <w:pPr>
        <w:pStyle w:val="Default"/>
        <w:numPr>
          <w:ilvl w:val="0"/>
          <w:numId w:val="17"/>
        </w:numPr>
      </w:pPr>
      <w:r>
        <w:t>Identify the types of investment options that may be offered in a 403(b) plan.</w:t>
      </w:r>
    </w:p>
    <w:p w:rsidR="000A16D7" w:rsidRPr="004E59C3" w:rsidRDefault="000A16D7" w:rsidP="004E59C3">
      <w:pPr>
        <w:pStyle w:val="Default"/>
        <w:numPr>
          <w:ilvl w:val="0"/>
          <w:numId w:val="17"/>
        </w:numPr>
      </w:pPr>
      <w:r>
        <w:t>Identify the investment trends in the 403(b) market.</w:t>
      </w:r>
    </w:p>
    <w:p w:rsidR="00C101EC" w:rsidRDefault="00C101EC" w:rsidP="004E59C3">
      <w:pPr>
        <w:pStyle w:val="Default"/>
      </w:pPr>
    </w:p>
    <w:p w:rsidR="004B3897" w:rsidRDefault="004B3897" w:rsidP="004B3897">
      <w:pPr>
        <w:pStyle w:val="Default"/>
        <w:ind w:left="360"/>
      </w:pPr>
      <w:r>
        <w:t>B. Discuss bankruptcy protection available to participants in 403(b) plans.</w:t>
      </w:r>
    </w:p>
    <w:p w:rsidR="004B3897" w:rsidRDefault="004B3897" w:rsidP="004B3897">
      <w:pPr>
        <w:pStyle w:val="Default"/>
        <w:numPr>
          <w:ilvl w:val="0"/>
          <w:numId w:val="27"/>
        </w:numPr>
      </w:pPr>
      <w:r>
        <w:t>Discuss the bankruptcy protection available to participants in 403(b) plans.</w:t>
      </w:r>
    </w:p>
    <w:p w:rsidR="004B3897" w:rsidRDefault="004B3897" w:rsidP="004B3897">
      <w:pPr>
        <w:pStyle w:val="Default"/>
        <w:numPr>
          <w:ilvl w:val="0"/>
          <w:numId w:val="27"/>
        </w:numPr>
      </w:pPr>
      <w:r>
        <w:t>List the steps that K-12 public schools should take before implementing employer contributions in a 403(b) plan.</w:t>
      </w:r>
    </w:p>
    <w:p w:rsidR="004B3897" w:rsidRDefault="004B3897" w:rsidP="004B3897">
      <w:pPr>
        <w:pStyle w:val="Default"/>
        <w:numPr>
          <w:ilvl w:val="0"/>
          <w:numId w:val="27"/>
        </w:numPr>
      </w:pPr>
      <w:r>
        <w:t>Describe the ways that employers use a qualified defined contribution plan to encourage participants to make elective deferrals to a governmental 457(b) or 403(b) plan.</w:t>
      </w:r>
    </w:p>
    <w:p w:rsidR="004B3897" w:rsidRPr="004E59C3" w:rsidRDefault="004B3897" w:rsidP="004B3897">
      <w:pPr>
        <w:pStyle w:val="Default"/>
        <w:numPr>
          <w:ilvl w:val="0"/>
          <w:numId w:val="27"/>
        </w:numPr>
      </w:pPr>
      <w:r>
        <w:t>Explain the process of how higher education organizations, K-12 schools and hospitals choose a vendor.</w:t>
      </w:r>
    </w:p>
    <w:p w:rsidR="004B3897" w:rsidRPr="004E59C3" w:rsidRDefault="004B3897" w:rsidP="004B3897">
      <w:pPr>
        <w:pStyle w:val="Default"/>
        <w:ind w:left="720"/>
      </w:pPr>
    </w:p>
    <w:p w:rsidR="00C101EC" w:rsidRPr="004E59C3" w:rsidRDefault="004B3897" w:rsidP="004E59C3">
      <w:pPr>
        <w:pStyle w:val="Default"/>
        <w:ind w:left="360"/>
      </w:pPr>
      <w:r w:rsidRPr="002B127F">
        <w:t>C</w:t>
      </w:r>
      <w:r w:rsidR="008424A0">
        <w:rPr>
          <w:b/>
        </w:rPr>
        <w:t>.</w:t>
      </w:r>
      <w:r w:rsidR="00C101EC" w:rsidRPr="004E59C3">
        <w:rPr>
          <w:b/>
        </w:rPr>
        <w:t xml:space="preserve">  </w:t>
      </w:r>
      <w:r w:rsidR="00C101EC" w:rsidRPr="004E59C3">
        <w:t xml:space="preserve">Explain </w:t>
      </w:r>
      <w:r w:rsidR="000A16D7">
        <w:t>the rules for</w:t>
      </w:r>
      <w:r w:rsidR="00C101EC" w:rsidRPr="004E59C3">
        <w:t xml:space="preserve"> contract exchan</w:t>
      </w:r>
      <w:r w:rsidR="00EB10FC">
        <w:t xml:space="preserve">ges and plan to plan transfers </w:t>
      </w:r>
      <w:r w:rsidR="00482D70" w:rsidRPr="004E59C3">
        <w:t>rules for 403(b) plans</w:t>
      </w:r>
    </w:p>
    <w:p w:rsidR="000A16D7" w:rsidRDefault="004B3897" w:rsidP="004E59C3">
      <w:pPr>
        <w:pStyle w:val="Default"/>
        <w:numPr>
          <w:ilvl w:val="0"/>
          <w:numId w:val="18"/>
        </w:numPr>
      </w:pPr>
      <w:r>
        <w:t>Describe the issues that a participant should consider before moving his or her 403(b) account to another investment vehicle or product provider.</w:t>
      </w:r>
    </w:p>
    <w:p w:rsidR="004B3897" w:rsidRDefault="004B3897" w:rsidP="004E59C3">
      <w:pPr>
        <w:pStyle w:val="Default"/>
        <w:numPr>
          <w:ilvl w:val="0"/>
          <w:numId w:val="18"/>
        </w:numPr>
      </w:pPr>
      <w:r>
        <w:t>Describe the types of 403(b) plan-to-plan tax-free transfers that are permitted in 403(b) plans.</w:t>
      </w:r>
    </w:p>
    <w:p w:rsidR="004B3897" w:rsidRDefault="004B3897" w:rsidP="004E59C3">
      <w:pPr>
        <w:pStyle w:val="Default"/>
        <w:numPr>
          <w:ilvl w:val="0"/>
          <w:numId w:val="18"/>
        </w:numPr>
      </w:pPr>
      <w:r>
        <w:t>Identify what a contract exchange is as it relates to 403(b) plans.</w:t>
      </w:r>
    </w:p>
    <w:p w:rsidR="004B3897" w:rsidRDefault="004B3897" w:rsidP="004E59C3">
      <w:pPr>
        <w:pStyle w:val="Default"/>
        <w:numPr>
          <w:ilvl w:val="0"/>
          <w:numId w:val="18"/>
        </w:numPr>
      </w:pPr>
      <w:r>
        <w:t>Describe the information sharing process that occurs between an employer and a 403(b) provider or TPA.</w:t>
      </w:r>
    </w:p>
    <w:p w:rsidR="004B3897" w:rsidRDefault="004B3897" w:rsidP="004E59C3">
      <w:pPr>
        <w:pStyle w:val="Default"/>
        <w:numPr>
          <w:ilvl w:val="0"/>
          <w:numId w:val="18"/>
        </w:numPr>
      </w:pPr>
      <w:r>
        <w:t>Describe the product provider and employer requirements for tax-free transfers and exchanges.</w:t>
      </w:r>
    </w:p>
    <w:p w:rsidR="004B3897" w:rsidRDefault="004B3897" w:rsidP="004E59C3">
      <w:pPr>
        <w:pStyle w:val="Default"/>
        <w:numPr>
          <w:ilvl w:val="0"/>
          <w:numId w:val="18"/>
        </w:numPr>
      </w:pPr>
      <w:r>
        <w:t>Describe the issues that eligible participants should consider when deciding whether to purchase service credits in a state’s defined benefit plan.</w:t>
      </w:r>
    </w:p>
    <w:p w:rsidR="004B3897" w:rsidRPr="004E59C3" w:rsidRDefault="004B3897" w:rsidP="004E59C3">
      <w:pPr>
        <w:pStyle w:val="Default"/>
        <w:numPr>
          <w:ilvl w:val="0"/>
          <w:numId w:val="18"/>
        </w:numPr>
      </w:pPr>
      <w:r>
        <w:t>Explain the advantages and disadvantages that participants should consider when making the decision to keep their account balance in a governmental 457(b) plan versus rolling it over to another eligible rollover plan or IRA.</w:t>
      </w:r>
    </w:p>
    <w:p w:rsidR="00C101EC" w:rsidRPr="004E59C3" w:rsidRDefault="00C101EC" w:rsidP="004E59C3">
      <w:pPr>
        <w:pStyle w:val="Default"/>
      </w:pPr>
    </w:p>
    <w:p w:rsidR="00C101EC" w:rsidRPr="004E59C3" w:rsidRDefault="00374351" w:rsidP="004E59C3">
      <w:pPr>
        <w:pStyle w:val="Default"/>
        <w:ind w:left="360"/>
      </w:pPr>
      <w:r w:rsidRPr="002B127F">
        <w:t>D</w:t>
      </w:r>
      <w:r w:rsidR="008424A0" w:rsidRPr="002B127F">
        <w:t>.</w:t>
      </w:r>
      <w:r w:rsidR="00C101EC" w:rsidRPr="004E59C3">
        <w:rPr>
          <w:b/>
        </w:rPr>
        <w:t xml:space="preserve">  </w:t>
      </w:r>
      <w:r>
        <w:t>Outline fiduciary standards</w:t>
      </w:r>
    </w:p>
    <w:p w:rsidR="009D2CC5" w:rsidRDefault="00374351" w:rsidP="004E59C3">
      <w:pPr>
        <w:pStyle w:val="Default"/>
        <w:numPr>
          <w:ilvl w:val="0"/>
          <w:numId w:val="19"/>
        </w:numPr>
      </w:pPr>
      <w:r>
        <w:t>List a fiduciary’s standard of conduct requirements under ERISA.</w:t>
      </w:r>
    </w:p>
    <w:p w:rsidR="00374351" w:rsidRDefault="00374351" w:rsidP="004E59C3">
      <w:pPr>
        <w:pStyle w:val="Default"/>
        <w:numPr>
          <w:ilvl w:val="0"/>
          <w:numId w:val="19"/>
        </w:numPr>
      </w:pPr>
      <w:r>
        <w:t>List the requirements of an eligible investment advice arrangement as defined under ERISA.</w:t>
      </w:r>
    </w:p>
    <w:p w:rsidR="00374351" w:rsidRDefault="00374351" w:rsidP="004E59C3">
      <w:pPr>
        <w:pStyle w:val="Default"/>
        <w:numPr>
          <w:ilvl w:val="0"/>
          <w:numId w:val="19"/>
        </w:numPr>
      </w:pPr>
      <w:r>
        <w:t>List the individuals and organizations that qualify as ERISA fiduciary advisers.</w:t>
      </w:r>
    </w:p>
    <w:p w:rsidR="00374351" w:rsidRDefault="00374351" w:rsidP="004E59C3">
      <w:pPr>
        <w:pStyle w:val="Default"/>
        <w:numPr>
          <w:ilvl w:val="0"/>
          <w:numId w:val="19"/>
        </w:numPr>
      </w:pPr>
      <w:r>
        <w:t>List the parties that are considered fiduciaries under ERISA.</w:t>
      </w:r>
    </w:p>
    <w:p w:rsidR="00374351" w:rsidRDefault="00374351" w:rsidP="004E59C3">
      <w:pPr>
        <w:pStyle w:val="Default"/>
        <w:numPr>
          <w:ilvl w:val="0"/>
          <w:numId w:val="19"/>
        </w:numPr>
      </w:pPr>
      <w:r>
        <w:t>Describe the activities that may cause an individual to become a fiduciary under ERISA.</w:t>
      </w:r>
    </w:p>
    <w:p w:rsidR="00374351" w:rsidRDefault="00374351" w:rsidP="004E59C3">
      <w:pPr>
        <w:pStyle w:val="Default"/>
        <w:numPr>
          <w:ilvl w:val="0"/>
          <w:numId w:val="19"/>
        </w:numPr>
      </w:pPr>
      <w:r>
        <w:t>List the general duties and responsibilities of a plan administrator under ERISA.</w:t>
      </w:r>
    </w:p>
    <w:p w:rsidR="00374351" w:rsidRDefault="00940FBC" w:rsidP="004E59C3">
      <w:pPr>
        <w:pStyle w:val="Default"/>
        <w:numPr>
          <w:ilvl w:val="0"/>
          <w:numId w:val="19"/>
        </w:numPr>
      </w:pPr>
      <w:r>
        <w:t>Discuss why a</w:t>
      </w:r>
      <w:r w:rsidR="00374351">
        <w:t>n employer would use an IPS.</w:t>
      </w:r>
    </w:p>
    <w:p w:rsidR="00374351" w:rsidRDefault="00374351" w:rsidP="004E59C3">
      <w:pPr>
        <w:pStyle w:val="Default"/>
        <w:numPr>
          <w:ilvl w:val="0"/>
          <w:numId w:val="19"/>
        </w:numPr>
      </w:pPr>
      <w:r>
        <w:t>Identify the types of topics that are included in an IPS.</w:t>
      </w:r>
    </w:p>
    <w:p w:rsidR="00374351" w:rsidRDefault="00374351" w:rsidP="004E59C3">
      <w:pPr>
        <w:pStyle w:val="Default"/>
        <w:numPr>
          <w:ilvl w:val="0"/>
          <w:numId w:val="19"/>
        </w:numPr>
      </w:pPr>
      <w:r>
        <w:t>Discuss why a plan sponsor would want to satisfy the requirements of ERISA §404(c).</w:t>
      </w:r>
    </w:p>
    <w:p w:rsidR="00374351" w:rsidRDefault="00374351" w:rsidP="004E59C3">
      <w:pPr>
        <w:pStyle w:val="Default"/>
        <w:numPr>
          <w:ilvl w:val="0"/>
          <w:numId w:val="19"/>
        </w:numPr>
      </w:pPr>
      <w:r>
        <w:t>Identify prohibited transactions as defined by ERISA.</w:t>
      </w:r>
    </w:p>
    <w:p w:rsidR="00374351" w:rsidRPr="004E59C3" w:rsidRDefault="00374351" w:rsidP="004E59C3">
      <w:pPr>
        <w:pStyle w:val="Default"/>
        <w:numPr>
          <w:ilvl w:val="0"/>
          <w:numId w:val="19"/>
        </w:numPr>
      </w:pPr>
      <w:r>
        <w:t>Discuss the penalties for fiduciary and prohibited transaction breaches as defined under ERISA.</w:t>
      </w:r>
    </w:p>
    <w:p w:rsidR="00C101EC" w:rsidRPr="004E59C3" w:rsidRDefault="00C101EC" w:rsidP="004E59C3">
      <w:pPr>
        <w:pStyle w:val="Default"/>
      </w:pPr>
    </w:p>
    <w:p w:rsidR="00C101EC" w:rsidRPr="004E59C3" w:rsidRDefault="008424A0" w:rsidP="004E59C3">
      <w:pPr>
        <w:pStyle w:val="Default"/>
        <w:ind w:left="360"/>
      </w:pPr>
      <w:r w:rsidRPr="002B127F">
        <w:t>E.</w:t>
      </w:r>
      <w:r w:rsidR="00C101EC" w:rsidRPr="004E59C3">
        <w:rPr>
          <w:b/>
        </w:rPr>
        <w:t xml:space="preserve">  </w:t>
      </w:r>
      <w:r w:rsidR="0007675C">
        <w:t>Outline favorable taxation rules when public safety employees and public safety officers take distributions under certain scenarios.</w:t>
      </w:r>
    </w:p>
    <w:p w:rsidR="009D2CC5" w:rsidRDefault="0007675C" w:rsidP="004E59C3">
      <w:pPr>
        <w:pStyle w:val="Default"/>
        <w:numPr>
          <w:ilvl w:val="0"/>
          <w:numId w:val="20"/>
        </w:numPr>
      </w:pPr>
      <w:r>
        <w:t>Define a public safety employee and public safety officer.</w:t>
      </w:r>
    </w:p>
    <w:p w:rsidR="0007675C" w:rsidRDefault="00376D99" w:rsidP="004E59C3">
      <w:pPr>
        <w:pStyle w:val="Default"/>
        <w:numPr>
          <w:ilvl w:val="0"/>
          <w:numId w:val="20"/>
        </w:numPr>
      </w:pPr>
      <w:r>
        <w:t xml:space="preserve">Explain the waiver of the 10% tax on early distributions to public safety employees from a </w:t>
      </w:r>
      <w:r>
        <w:lastRenderedPageBreak/>
        <w:t>governmental defined benefit plan and the potential tax implications if these distributions are rolled over and subsequently distributed from another retirement plan or IRA.</w:t>
      </w:r>
    </w:p>
    <w:p w:rsidR="00376D99" w:rsidRPr="004E59C3" w:rsidRDefault="00376D99" w:rsidP="004E59C3">
      <w:pPr>
        <w:pStyle w:val="Default"/>
        <w:numPr>
          <w:ilvl w:val="0"/>
          <w:numId w:val="20"/>
        </w:numPr>
      </w:pPr>
      <w:r>
        <w:t>Describe how public safety officers may directly transfer taxable retirement distributions to pay for retiree medical or long-term care premiums on a pre-tax basis.</w:t>
      </w:r>
    </w:p>
    <w:p w:rsidR="00482D70" w:rsidRPr="004E59C3" w:rsidRDefault="00482D70" w:rsidP="004E59C3">
      <w:pPr>
        <w:pStyle w:val="Default"/>
      </w:pPr>
    </w:p>
    <w:p w:rsidR="00482D70" w:rsidRPr="004E59C3" w:rsidRDefault="008424A0" w:rsidP="004E59C3">
      <w:pPr>
        <w:pStyle w:val="Default"/>
        <w:ind w:left="360"/>
      </w:pPr>
      <w:r w:rsidRPr="002B127F">
        <w:t>F.</w:t>
      </w:r>
      <w:r w:rsidR="00482D70" w:rsidRPr="004E59C3">
        <w:rPr>
          <w:b/>
        </w:rPr>
        <w:t xml:space="preserve">  </w:t>
      </w:r>
      <w:r w:rsidR="00482D70" w:rsidRPr="004E59C3">
        <w:t>State the compliance needs of clients</w:t>
      </w:r>
    </w:p>
    <w:p w:rsidR="00E82DE5" w:rsidRPr="004E59C3" w:rsidRDefault="00E82DE5" w:rsidP="004E59C3">
      <w:pPr>
        <w:pStyle w:val="Default"/>
        <w:numPr>
          <w:ilvl w:val="0"/>
          <w:numId w:val="21"/>
        </w:numPr>
      </w:pPr>
      <w:r w:rsidRPr="004E59C3">
        <w:t>Explain the components of a service provider agreement and describe the purpose it serves.</w:t>
      </w:r>
    </w:p>
    <w:p w:rsidR="00482D70" w:rsidRPr="004E59C3" w:rsidRDefault="00482D70" w:rsidP="004E59C3">
      <w:pPr>
        <w:pStyle w:val="Default"/>
      </w:pPr>
    </w:p>
    <w:p w:rsidR="00482D70" w:rsidRPr="004E59C3" w:rsidRDefault="008424A0" w:rsidP="004E59C3">
      <w:pPr>
        <w:pStyle w:val="Default"/>
        <w:ind w:left="360"/>
      </w:pPr>
      <w:r w:rsidRPr="002B127F">
        <w:t>G.</w:t>
      </w:r>
      <w:r w:rsidR="00482D70" w:rsidRPr="004E59C3">
        <w:rPr>
          <w:b/>
        </w:rPr>
        <w:t xml:space="preserve">  </w:t>
      </w:r>
      <w:r w:rsidR="00482D70" w:rsidRPr="004E59C3">
        <w:t>Outline the different categories of 457 plans and what types of organizations may sponsor them</w:t>
      </w:r>
      <w:r w:rsidR="00940FBC">
        <w:t>.</w:t>
      </w:r>
    </w:p>
    <w:p w:rsidR="00E82DE5" w:rsidRDefault="00E82DE5" w:rsidP="001012BA">
      <w:pPr>
        <w:pStyle w:val="Default"/>
        <w:numPr>
          <w:ilvl w:val="0"/>
          <w:numId w:val="22"/>
        </w:numPr>
      </w:pPr>
      <w:r w:rsidRPr="004E59C3">
        <w:t>List the char</w:t>
      </w:r>
      <w:r w:rsidR="001012BA">
        <w:t>acteristics of a nongovernmental tax-exempt 457(b) plan.</w:t>
      </w:r>
    </w:p>
    <w:p w:rsidR="001012BA" w:rsidRDefault="001012BA" w:rsidP="001012BA">
      <w:pPr>
        <w:pStyle w:val="Default"/>
        <w:numPr>
          <w:ilvl w:val="0"/>
          <w:numId w:val="22"/>
        </w:numPr>
      </w:pPr>
      <w:r>
        <w:t>List the ERISA requirements that a nongovernmental tax-exempt 457(b) plan must satisfy.</w:t>
      </w:r>
    </w:p>
    <w:p w:rsidR="001012BA" w:rsidRDefault="001012BA" w:rsidP="001012BA">
      <w:pPr>
        <w:pStyle w:val="Default"/>
        <w:numPr>
          <w:ilvl w:val="0"/>
          <w:numId w:val="22"/>
        </w:numPr>
      </w:pPr>
      <w:r>
        <w:t>Describe the considerations of using a rabbi trust in a nongovernmental tax-exempt 457(b) plan.</w:t>
      </w:r>
    </w:p>
    <w:p w:rsidR="001012BA" w:rsidRDefault="001012BA" w:rsidP="001012BA">
      <w:pPr>
        <w:pStyle w:val="Default"/>
        <w:numPr>
          <w:ilvl w:val="0"/>
          <w:numId w:val="22"/>
        </w:numPr>
      </w:pPr>
      <w:r>
        <w:t>Discuss the fiduciary obligations of a local or state employer as it relates to a 457(b) plan.</w:t>
      </w:r>
    </w:p>
    <w:p w:rsidR="001012BA" w:rsidRDefault="001012BA" w:rsidP="001012BA">
      <w:pPr>
        <w:pStyle w:val="Default"/>
        <w:numPr>
          <w:ilvl w:val="0"/>
          <w:numId w:val="22"/>
        </w:numPr>
      </w:pPr>
      <w:r>
        <w:t>Discuss what investments are permitted in governmental 457(b) plans and nongovernmental tax-exempt 457(b) plans.</w:t>
      </w:r>
    </w:p>
    <w:p w:rsidR="001012BA" w:rsidRDefault="001012BA" w:rsidP="001012BA">
      <w:pPr>
        <w:pStyle w:val="Default"/>
        <w:numPr>
          <w:ilvl w:val="0"/>
          <w:numId w:val="22"/>
        </w:numPr>
      </w:pPr>
      <w:r>
        <w:t>Describe the differences between a governmental 457(b) plan and a 457(b) plan sponsored by a nongovernmental tax-exempt entity.</w:t>
      </w:r>
    </w:p>
    <w:p w:rsidR="001012BA" w:rsidRDefault="001012BA" w:rsidP="001012BA">
      <w:pPr>
        <w:pStyle w:val="Default"/>
        <w:numPr>
          <w:ilvl w:val="0"/>
          <w:numId w:val="22"/>
        </w:numPr>
      </w:pPr>
      <w:r>
        <w:t>List the characteristics of a 457(f) plan.</w:t>
      </w:r>
    </w:p>
    <w:p w:rsidR="001012BA" w:rsidRDefault="001012BA" w:rsidP="001012BA">
      <w:pPr>
        <w:pStyle w:val="Default"/>
        <w:numPr>
          <w:ilvl w:val="0"/>
          <w:numId w:val="22"/>
        </w:numPr>
      </w:pPr>
      <w:r>
        <w:t>Explain how IRC §409(A) affects the taxation of 457(f) plans.</w:t>
      </w:r>
    </w:p>
    <w:p w:rsidR="001012BA" w:rsidRDefault="001012BA" w:rsidP="001012BA">
      <w:pPr>
        <w:pStyle w:val="Default"/>
        <w:numPr>
          <w:ilvl w:val="0"/>
          <w:numId w:val="22"/>
        </w:numPr>
      </w:pPr>
      <w:r>
        <w:t>Discuss when contributions to a 457(f) plan are included as income for federal tax purposes.</w:t>
      </w:r>
    </w:p>
    <w:p w:rsidR="001012BA" w:rsidRDefault="001012BA" w:rsidP="001012BA">
      <w:pPr>
        <w:pStyle w:val="Default"/>
        <w:numPr>
          <w:ilvl w:val="0"/>
          <w:numId w:val="22"/>
        </w:numPr>
      </w:pPr>
      <w:r>
        <w:t>Explain what is a substantial risk of forfeiture and its tax consequences in a 457(f) plan.</w:t>
      </w:r>
    </w:p>
    <w:p w:rsidR="001012BA" w:rsidRPr="004E59C3" w:rsidRDefault="001012BA" w:rsidP="001012BA">
      <w:pPr>
        <w:pStyle w:val="Default"/>
        <w:numPr>
          <w:ilvl w:val="0"/>
          <w:numId w:val="22"/>
        </w:numPr>
      </w:pPr>
      <w:r>
        <w:t>Compare the characteristics of a 457(b)</w:t>
      </w:r>
      <w:r w:rsidR="002B127F">
        <w:t xml:space="preserve"> </w:t>
      </w:r>
      <w:r>
        <w:t>plan to a 457(f) plan.</w:t>
      </w:r>
    </w:p>
    <w:p w:rsidR="00482D70" w:rsidRPr="004E59C3" w:rsidRDefault="00482D70" w:rsidP="004E59C3">
      <w:pPr>
        <w:pStyle w:val="Default"/>
      </w:pPr>
    </w:p>
    <w:p w:rsidR="00482D70" w:rsidRPr="004E59C3" w:rsidRDefault="008424A0" w:rsidP="004E59C3">
      <w:pPr>
        <w:pStyle w:val="Default"/>
        <w:ind w:left="360"/>
      </w:pPr>
      <w:r w:rsidRPr="002B127F">
        <w:t>H.</w:t>
      </w:r>
      <w:r w:rsidR="00482D70" w:rsidRPr="004E59C3">
        <w:rPr>
          <w:b/>
        </w:rPr>
        <w:t xml:space="preserve">  </w:t>
      </w:r>
      <w:r w:rsidR="00482D70" w:rsidRPr="004E59C3">
        <w:t>Explain the process of working in the religious organization marketplace</w:t>
      </w:r>
    </w:p>
    <w:p w:rsidR="00505C04" w:rsidRDefault="00DE17DC" w:rsidP="004E59C3">
      <w:pPr>
        <w:pStyle w:val="Default"/>
        <w:numPr>
          <w:ilvl w:val="0"/>
          <w:numId w:val="23"/>
        </w:numPr>
      </w:pPr>
      <w:r>
        <w:t>Define the potential marketing opportunities available in the religious organization marketplace.</w:t>
      </w:r>
    </w:p>
    <w:p w:rsidR="00DE17DC" w:rsidRDefault="00DE17DC" w:rsidP="004E59C3">
      <w:pPr>
        <w:pStyle w:val="Default"/>
        <w:numPr>
          <w:ilvl w:val="0"/>
          <w:numId w:val="23"/>
        </w:numPr>
      </w:pPr>
      <w:r>
        <w:t>Define a “steeple” church entity.</w:t>
      </w:r>
    </w:p>
    <w:p w:rsidR="00DE17DC" w:rsidRDefault="00DE17DC" w:rsidP="004E59C3">
      <w:pPr>
        <w:pStyle w:val="Default"/>
        <w:numPr>
          <w:ilvl w:val="0"/>
          <w:numId w:val="23"/>
        </w:numPr>
      </w:pPr>
      <w:r>
        <w:t>Define a qualified church controlled organization (QCCO).</w:t>
      </w:r>
    </w:p>
    <w:p w:rsidR="00DE17DC" w:rsidRDefault="00DE17DC" w:rsidP="004E59C3">
      <w:pPr>
        <w:pStyle w:val="Default"/>
        <w:numPr>
          <w:ilvl w:val="0"/>
          <w:numId w:val="23"/>
        </w:numPr>
      </w:pPr>
      <w:r>
        <w:t>Identify entities that are considered non-QCCOs.</w:t>
      </w:r>
    </w:p>
    <w:p w:rsidR="00DE17DC" w:rsidRDefault="00DE17DC" w:rsidP="004E59C3">
      <w:pPr>
        <w:pStyle w:val="Default"/>
        <w:numPr>
          <w:ilvl w:val="0"/>
          <w:numId w:val="23"/>
        </w:numPr>
      </w:pPr>
      <w:r>
        <w:t>Define an IRC §414</w:t>
      </w:r>
      <w:r w:rsidR="00940FBC">
        <w:t>(e)</w:t>
      </w:r>
      <w:r>
        <w:t xml:space="preserve"> religious organization.</w:t>
      </w:r>
    </w:p>
    <w:p w:rsidR="00DE17DC" w:rsidRDefault="00DE17DC" w:rsidP="004E59C3">
      <w:pPr>
        <w:pStyle w:val="Default"/>
        <w:numPr>
          <w:ilvl w:val="0"/>
          <w:numId w:val="23"/>
        </w:numPr>
      </w:pPr>
      <w:r>
        <w:t>Explain the universal availability requirements that apply differently to churches and QCCOs and distinguish those from the rules that apply to IRC §414</w:t>
      </w:r>
      <w:r w:rsidR="00940FBC">
        <w:t>(e)</w:t>
      </w:r>
      <w:r>
        <w:t xml:space="preserve"> organizations.</w:t>
      </w:r>
    </w:p>
    <w:p w:rsidR="00DE17DC" w:rsidRDefault="00DE17DC" w:rsidP="004E59C3">
      <w:pPr>
        <w:pStyle w:val="Default"/>
        <w:numPr>
          <w:ilvl w:val="0"/>
          <w:numId w:val="23"/>
        </w:numPr>
      </w:pPr>
      <w:r>
        <w:t>Explain the 403(b) nondiscrimination rules that apply differently to churches, QCCOs and IRC §</w:t>
      </w:r>
      <w:r w:rsidR="00940FBC">
        <w:t>414(e</w:t>
      </w:r>
      <w:r>
        <w:t>) entities.</w:t>
      </w:r>
    </w:p>
    <w:p w:rsidR="00DE17DC" w:rsidRDefault="00DE17DC" w:rsidP="004E59C3">
      <w:pPr>
        <w:pStyle w:val="Default"/>
        <w:numPr>
          <w:ilvl w:val="0"/>
          <w:numId w:val="23"/>
        </w:numPr>
      </w:pPr>
      <w:r>
        <w:t>Explain the two catch-up provisions under IRC §415</w:t>
      </w:r>
      <w:r w:rsidR="00940FBC">
        <w:t>(c)</w:t>
      </w:r>
      <w:r>
        <w:t xml:space="preserve"> that are specific to churches and QCCOs.</w:t>
      </w:r>
    </w:p>
    <w:p w:rsidR="00DE17DC" w:rsidRDefault="00DE17DC" w:rsidP="004E59C3">
      <w:pPr>
        <w:pStyle w:val="Default"/>
        <w:numPr>
          <w:ilvl w:val="0"/>
          <w:numId w:val="23"/>
        </w:numPr>
      </w:pPr>
      <w:r>
        <w:t>Define what types of compensation are considered includible compensation for purposes of contribution allocations in religious organization’s plans.</w:t>
      </w:r>
    </w:p>
    <w:p w:rsidR="00DE17DC" w:rsidRDefault="00DE17DC" w:rsidP="004E59C3">
      <w:pPr>
        <w:pStyle w:val="Default"/>
        <w:numPr>
          <w:ilvl w:val="0"/>
          <w:numId w:val="23"/>
        </w:numPr>
      </w:pPr>
      <w:r>
        <w:t>Describe differences in taxability in distributions from a 403(b)(9) retirement income account from other 403(b) plan types.</w:t>
      </w:r>
    </w:p>
    <w:p w:rsidR="00DE17DC" w:rsidRDefault="00DE17DC" w:rsidP="004E59C3">
      <w:pPr>
        <w:pStyle w:val="Default"/>
        <w:numPr>
          <w:ilvl w:val="0"/>
          <w:numId w:val="23"/>
        </w:numPr>
      </w:pPr>
      <w:r>
        <w:t>Differentiate between a 403(b)(9) retirement income account and a 403(b)(1) annuity or 403(b)(7) custodial account.</w:t>
      </w:r>
    </w:p>
    <w:p w:rsidR="00DE17DC" w:rsidRPr="004E59C3" w:rsidRDefault="00DE17DC" w:rsidP="004E59C3">
      <w:pPr>
        <w:pStyle w:val="Default"/>
        <w:numPr>
          <w:ilvl w:val="0"/>
          <w:numId w:val="23"/>
        </w:numPr>
      </w:pPr>
      <w:r>
        <w:t>Identify the types of plans that an IRC §414</w:t>
      </w:r>
      <w:r w:rsidR="00940FBC">
        <w:t>(e)</w:t>
      </w:r>
      <w:r>
        <w:t xml:space="preserve"> entity, church and QCCO may maintain.</w:t>
      </w:r>
    </w:p>
    <w:p w:rsidR="00482D70" w:rsidRPr="004E59C3" w:rsidRDefault="00482D70" w:rsidP="004E59C3">
      <w:pPr>
        <w:pStyle w:val="Default"/>
      </w:pPr>
    </w:p>
    <w:p w:rsidR="00760182" w:rsidRDefault="008424A0" w:rsidP="004E59C3">
      <w:pPr>
        <w:pStyle w:val="Default"/>
        <w:ind w:left="360"/>
      </w:pPr>
      <w:r w:rsidRPr="002B127F">
        <w:t>I.</w:t>
      </w:r>
      <w:r w:rsidR="00482D70" w:rsidRPr="004E59C3">
        <w:rPr>
          <w:b/>
        </w:rPr>
        <w:t xml:space="preserve">  </w:t>
      </w:r>
      <w:r w:rsidR="00760182">
        <w:t>Ex</w:t>
      </w:r>
      <w:r w:rsidR="00DE17DC">
        <w:t>plain the different types of fee</w:t>
      </w:r>
      <w:r w:rsidR="00760182">
        <w:t>s and expenses associated with plans and investments</w:t>
      </w:r>
    </w:p>
    <w:p w:rsidR="00760182" w:rsidRDefault="00760182" w:rsidP="00760182">
      <w:pPr>
        <w:pStyle w:val="Default"/>
        <w:numPr>
          <w:ilvl w:val="0"/>
          <w:numId w:val="26"/>
        </w:numPr>
      </w:pPr>
      <w:r>
        <w:t>Explain mutual fund sales charges, 12b-1 fees and how mutual fund share classes affect investment fees.</w:t>
      </w:r>
    </w:p>
    <w:p w:rsidR="00760182" w:rsidRDefault="00760182" w:rsidP="00760182">
      <w:pPr>
        <w:pStyle w:val="Default"/>
        <w:numPr>
          <w:ilvl w:val="0"/>
          <w:numId w:val="26"/>
        </w:numPr>
      </w:pPr>
      <w:r>
        <w:t>Define investment management fees, custodial and transfer agent fees, transaction fees, sub-transfer agent fees and shareholder servicing fees.</w:t>
      </w:r>
    </w:p>
    <w:p w:rsidR="00760182" w:rsidRDefault="00DE17DC" w:rsidP="00760182">
      <w:pPr>
        <w:pStyle w:val="Default"/>
        <w:numPr>
          <w:ilvl w:val="0"/>
          <w:numId w:val="26"/>
        </w:numPr>
      </w:pPr>
      <w:r>
        <w:t>Describe the potential contractual expenses that may be incurred in an annuity contract.</w:t>
      </w:r>
    </w:p>
    <w:p w:rsidR="00DE17DC" w:rsidRDefault="00DE17DC" w:rsidP="00760182">
      <w:pPr>
        <w:pStyle w:val="Default"/>
        <w:numPr>
          <w:ilvl w:val="0"/>
          <w:numId w:val="26"/>
        </w:numPr>
      </w:pPr>
      <w:r>
        <w:t>Explain the concept of revenue sharing.</w:t>
      </w:r>
    </w:p>
    <w:p w:rsidR="00DE17DC" w:rsidRDefault="00DE17DC" w:rsidP="00760182">
      <w:pPr>
        <w:pStyle w:val="Default"/>
        <w:numPr>
          <w:ilvl w:val="0"/>
          <w:numId w:val="26"/>
        </w:numPr>
      </w:pPr>
      <w:r>
        <w:t>Discuss the participant fee disclosure requirements under ERISA 404(a).</w:t>
      </w:r>
    </w:p>
    <w:p w:rsidR="00DE17DC" w:rsidRPr="00760182" w:rsidRDefault="00DE17DC" w:rsidP="00760182">
      <w:pPr>
        <w:pStyle w:val="Default"/>
        <w:numPr>
          <w:ilvl w:val="0"/>
          <w:numId w:val="26"/>
        </w:numPr>
      </w:pPr>
      <w:r>
        <w:t>Discuss the service provider disclosure requirements under ERISA 408(b)(2).</w:t>
      </w:r>
    </w:p>
    <w:p w:rsidR="00760182" w:rsidRDefault="00760182" w:rsidP="004E59C3">
      <w:pPr>
        <w:pStyle w:val="Default"/>
        <w:ind w:left="360"/>
        <w:rPr>
          <w:b/>
        </w:rPr>
      </w:pPr>
    </w:p>
    <w:p w:rsidR="00482D70" w:rsidRPr="004E59C3" w:rsidRDefault="008424A0" w:rsidP="004E59C3">
      <w:pPr>
        <w:pStyle w:val="Default"/>
        <w:ind w:left="360"/>
      </w:pPr>
      <w:r w:rsidRPr="002B127F">
        <w:lastRenderedPageBreak/>
        <w:t>J.</w:t>
      </w:r>
      <w:r w:rsidR="00760182">
        <w:rPr>
          <w:b/>
        </w:rPr>
        <w:t xml:space="preserve">  </w:t>
      </w:r>
      <w:r w:rsidR="00482D70" w:rsidRPr="004E59C3">
        <w:t>Explain the ASPPA Code of Professional Conduct and the impact on the pension professional</w:t>
      </w:r>
    </w:p>
    <w:p w:rsidR="00482D70" w:rsidRDefault="00505C04" w:rsidP="004E59C3">
      <w:pPr>
        <w:pStyle w:val="Default"/>
        <w:numPr>
          <w:ilvl w:val="0"/>
          <w:numId w:val="24"/>
        </w:numPr>
      </w:pPr>
      <w:r w:rsidRPr="004E59C3">
        <w:t>Identify actions that do and do not violate the ASPPA Code of Professional Conduct.</w:t>
      </w:r>
    </w:p>
    <w:p w:rsidR="00DE17DC" w:rsidRPr="004E59C3" w:rsidRDefault="00DE17DC" w:rsidP="004E59C3">
      <w:pPr>
        <w:pStyle w:val="Default"/>
        <w:numPr>
          <w:ilvl w:val="0"/>
          <w:numId w:val="24"/>
        </w:numPr>
      </w:pPr>
      <w:r>
        <w:t>Describe the circumstances that may result in an ethical dilemma and the steps that should be taken when confronted with an ethical dilemma.</w:t>
      </w:r>
    </w:p>
    <w:p w:rsidR="00816800" w:rsidRPr="004E59C3" w:rsidRDefault="00816800" w:rsidP="004E59C3">
      <w:pPr>
        <w:rPr>
          <w:color w:val="000000"/>
        </w:rPr>
      </w:pPr>
    </w:p>
    <w:p w:rsidR="00816800" w:rsidRPr="004E59C3" w:rsidRDefault="00816800" w:rsidP="004E59C3">
      <w:pPr>
        <w:rPr>
          <w:color w:val="000000"/>
        </w:rPr>
      </w:pPr>
      <w:r w:rsidRPr="004E59C3">
        <w:rPr>
          <w:color w:val="000000"/>
        </w:rPr>
        <w:t xml:space="preserve"> </w:t>
      </w:r>
    </w:p>
    <w:p w:rsidR="00816800" w:rsidRPr="004E59C3" w:rsidRDefault="00816800" w:rsidP="004E59C3">
      <w:pPr>
        <w:numPr>
          <w:ilvl w:val="0"/>
          <w:numId w:val="15"/>
        </w:numPr>
        <w:ind w:left="360"/>
        <w:rPr>
          <w:color w:val="FF0000"/>
        </w:rPr>
      </w:pPr>
      <w:r w:rsidRPr="004E59C3">
        <w:rPr>
          <w:b/>
          <w:bCs/>
          <w:color w:val="000000"/>
        </w:rPr>
        <w:t xml:space="preserve">INSTRUCTOR'S EXPECTATIONS OF STUDENTS IN CLASS </w:t>
      </w:r>
    </w:p>
    <w:p w:rsidR="00816800" w:rsidRDefault="00816800" w:rsidP="004E59C3">
      <w:pPr>
        <w:rPr>
          <w:color w:val="000000"/>
        </w:rPr>
      </w:pPr>
    </w:p>
    <w:p w:rsidR="002B127F" w:rsidRPr="002B127F" w:rsidRDefault="002B127F" w:rsidP="002B127F">
      <w:pPr>
        <w:pStyle w:val="Default"/>
      </w:pPr>
    </w:p>
    <w:p w:rsidR="00816800" w:rsidRPr="004E59C3" w:rsidRDefault="00816800" w:rsidP="004E59C3">
      <w:pPr>
        <w:pStyle w:val="Heading1"/>
        <w:numPr>
          <w:ilvl w:val="0"/>
          <w:numId w:val="15"/>
        </w:numPr>
        <w:ind w:left="360"/>
        <w:rPr>
          <w:b/>
          <w:bCs/>
          <w:color w:val="000000"/>
        </w:rPr>
      </w:pPr>
      <w:r w:rsidRPr="004E59C3">
        <w:rPr>
          <w:b/>
          <w:bCs/>
          <w:color w:val="000000"/>
        </w:rPr>
        <w:t xml:space="preserve">TEXTBOOKS AND OTHER REQUIRED MATERIALS </w:t>
      </w:r>
    </w:p>
    <w:p w:rsidR="00816800" w:rsidRDefault="00816800" w:rsidP="004E59C3">
      <w:pPr>
        <w:rPr>
          <w:color w:val="000000"/>
        </w:rPr>
      </w:pPr>
    </w:p>
    <w:p w:rsidR="002B127F" w:rsidRPr="002B127F" w:rsidRDefault="002B127F" w:rsidP="002B127F">
      <w:pPr>
        <w:pStyle w:val="Default"/>
      </w:pPr>
    </w:p>
    <w:p w:rsidR="00816800" w:rsidRPr="004E59C3" w:rsidRDefault="00816800" w:rsidP="004E59C3">
      <w:pPr>
        <w:pStyle w:val="Heading1"/>
        <w:numPr>
          <w:ilvl w:val="0"/>
          <w:numId w:val="15"/>
        </w:numPr>
        <w:ind w:left="360"/>
        <w:rPr>
          <w:b/>
          <w:bCs/>
          <w:color w:val="000000"/>
        </w:rPr>
      </w:pPr>
      <w:r w:rsidRPr="004E59C3">
        <w:rPr>
          <w:b/>
          <w:bCs/>
          <w:color w:val="000000"/>
        </w:rPr>
        <w:t xml:space="preserve">REFERENCES </w:t>
      </w:r>
    </w:p>
    <w:p w:rsidR="00816800" w:rsidRDefault="00816800" w:rsidP="004E59C3">
      <w:pPr>
        <w:rPr>
          <w:color w:val="000000"/>
        </w:rPr>
      </w:pPr>
    </w:p>
    <w:p w:rsidR="002B127F" w:rsidRPr="002B127F" w:rsidRDefault="002B127F" w:rsidP="002B127F">
      <w:pPr>
        <w:pStyle w:val="Default"/>
      </w:pPr>
    </w:p>
    <w:p w:rsidR="00816800" w:rsidRPr="004E59C3" w:rsidRDefault="00816800" w:rsidP="004E59C3">
      <w:pPr>
        <w:pStyle w:val="Heading1"/>
        <w:numPr>
          <w:ilvl w:val="0"/>
          <w:numId w:val="15"/>
        </w:numPr>
        <w:ind w:left="360"/>
        <w:rPr>
          <w:color w:val="000000"/>
        </w:rPr>
      </w:pPr>
      <w:r w:rsidRPr="004E59C3">
        <w:rPr>
          <w:b/>
          <w:bCs/>
          <w:color w:val="000000"/>
        </w:rPr>
        <w:t xml:space="preserve">METHODS OF INSTRUCTION AND EVALUATION </w:t>
      </w:r>
    </w:p>
    <w:p w:rsidR="001412FF" w:rsidRDefault="001412FF" w:rsidP="004E59C3">
      <w:pPr>
        <w:pStyle w:val="Default"/>
      </w:pPr>
    </w:p>
    <w:p w:rsidR="002B127F" w:rsidRPr="004E59C3" w:rsidRDefault="002B127F" w:rsidP="004E59C3">
      <w:pPr>
        <w:pStyle w:val="Default"/>
      </w:pPr>
    </w:p>
    <w:p w:rsidR="00816800" w:rsidRPr="004E59C3" w:rsidRDefault="00816800" w:rsidP="004E59C3">
      <w:pPr>
        <w:pStyle w:val="Heading1"/>
        <w:numPr>
          <w:ilvl w:val="0"/>
          <w:numId w:val="15"/>
        </w:numPr>
        <w:ind w:left="360"/>
        <w:rPr>
          <w:color w:val="000000"/>
        </w:rPr>
      </w:pPr>
      <w:r w:rsidRPr="004E59C3">
        <w:rPr>
          <w:b/>
          <w:bCs/>
          <w:color w:val="000000"/>
        </w:rPr>
        <w:t xml:space="preserve">ATTENDANCE REQUIREMENTS </w:t>
      </w:r>
    </w:p>
    <w:p w:rsidR="00816800" w:rsidRDefault="00816800" w:rsidP="004E59C3">
      <w:pPr>
        <w:rPr>
          <w:color w:val="000000"/>
        </w:rPr>
      </w:pPr>
    </w:p>
    <w:p w:rsidR="002B127F" w:rsidRPr="002B127F" w:rsidRDefault="002B127F" w:rsidP="002B127F">
      <w:pPr>
        <w:pStyle w:val="Default"/>
      </w:pPr>
      <w:bookmarkStart w:id="0" w:name="_GoBack"/>
      <w:bookmarkEnd w:id="0"/>
    </w:p>
    <w:p w:rsidR="00816800" w:rsidRPr="004E59C3" w:rsidRDefault="00816800" w:rsidP="004E59C3">
      <w:pPr>
        <w:pStyle w:val="Heading1"/>
        <w:numPr>
          <w:ilvl w:val="0"/>
          <w:numId w:val="15"/>
        </w:numPr>
        <w:ind w:left="360"/>
        <w:rPr>
          <w:color w:val="000000"/>
        </w:rPr>
      </w:pPr>
      <w:r w:rsidRPr="004E59C3">
        <w:rPr>
          <w:b/>
          <w:bCs/>
          <w:color w:val="000000"/>
        </w:rPr>
        <w:t xml:space="preserve">COURSE OUTLINE </w:t>
      </w:r>
    </w:p>
    <w:p w:rsidR="00B94B7C" w:rsidRPr="004E59C3" w:rsidRDefault="00B94B7C" w:rsidP="004E59C3">
      <w:pPr>
        <w:pStyle w:val="NormalWeb"/>
        <w:spacing w:before="0" w:after="0"/>
        <w:ind w:left="-300"/>
        <w:rPr>
          <w:b/>
          <w:bCs/>
          <w:color w:val="000000"/>
        </w:rPr>
      </w:pPr>
    </w:p>
    <w:p w:rsidR="00B94B7C" w:rsidRPr="004E59C3" w:rsidRDefault="00B94B7C" w:rsidP="004E59C3">
      <w:pPr>
        <w:pStyle w:val="Heading5"/>
        <w:jc w:val="center"/>
        <w:rPr>
          <w:b/>
          <w:bCs/>
          <w:color w:val="000000"/>
        </w:rPr>
      </w:pPr>
    </w:p>
    <w:sectPr w:rsidR="00B94B7C" w:rsidRPr="004E59C3" w:rsidSect="002B127F">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94F" w:rsidRDefault="0092694F" w:rsidP="00B94B7C">
      <w:r>
        <w:separator/>
      </w:r>
    </w:p>
  </w:endnote>
  <w:endnote w:type="continuationSeparator" w:id="0">
    <w:p w:rsidR="0092694F" w:rsidRDefault="0092694F"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94F" w:rsidRDefault="0092694F" w:rsidP="00B94B7C">
      <w:r>
        <w:separator/>
      </w:r>
    </w:p>
  </w:footnote>
  <w:footnote w:type="continuationSeparator" w:id="0">
    <w:p w:rsidR="0092694F" w:rsidRDefault="0092694F"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737F"/>
    <w:multiLevelType w:val="hybridMultilevel"/>
    <w:tmpl w:val="26003B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94290"/>
    <w:multiLevelType w:val="hybridMultilevel"/>
    <w:tmpl w:val="2F08A4F8"/>
    <w:lvl w:ilvl="0" w:tplc="1908B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0A43BC"/>
    <w:multiLevelType w:val="hybridMultilevel"/>
    <w:tmpl w:val="AF3E6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E53FF6"/>
    <w:multiLevelType w:val="singleLevel"/>
    <w:tmpl w:val="080CF352"/>
    <w:lvl w:ilvl="0">
      <w:start w:val="1"/>
      <w:numFmt w:val="decimal"/>
      <w:lvlText w:val="%1."/>
      <w:lvlJc w:val="left"/>
      <w:pPr>
        <w:tabs>
          <w:tab w:val="num" w:pos="1440"/>
        </w:tabs>
        <w:ind w:left="1440" w:hanging="360"/>
      </w:pPr>
      <w:rPr>
        <w:rFonts w:hint="default"/>
      </w:rPr>
    </w:lvl>
  </w:abstractNum>
  <w:abstractNum w:abstractNumId="4"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3663A9"/>
    <w:multiLevelType w:val="hybridMultilevel"/>
    <w:tmpl w:val="CC9E7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9A66BE"/>
    <w:multiLevelType w:val="hybridMultilevel"/>
    <w:tmpl w:val="CB7CCFD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9B117F"/>
    <w:multiLevelType w:val="hybridMultilevel"/>
    <w:tmpl w:val="F4F033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E51DEC"/>
    <w:multiLevelType w:val="hybridMultilevel"/>
    <w:tmpl w:val="2C94706C"/>
    <w:lvl w:ilvl="0" w:tplc="0409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BB966C0"/>
    <w:multiLevelType w:val="hybridMultilevel"/>
    <w:tmpl w:val="55727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86D24"/>
    <w:multiLevelType w:val="hybridMultilevel"/>
    <w:tmpl w:val="904A0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D04E71"/>
    <w:multiLevelType w:val="hybridMultilevel"/>
    <w:tmpl w:val="74009CE8"/>
    <w:lvl w:ilvl="0" w:tplc="4D9A8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043F2C"/>
    <w:multiLevelType w:val="hybridMultilevel"/>
    <w:tmpl w:val="AC642976"/>
    <w:lvl w:ilvl="0" w:tplc="01AA4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051801"/>
    <w:multiLevelType w:val="hybridMultilevel"/>
    <w:tmpl w:val="775A3AF0"/>
    <w:lvl w:ilvl="0" w:tplc="FB102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91297"/>
    <w:multiLevelType w:val="hybridMultilevel"/>
    <w:tmpl w:val="A75AD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16590D"/>
    <w:multiLevelType w:val="hybridMultilevel"/>
    <w:tmpl w:val="2DCA18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E5DFA"/>
    <w:multiLevelType w:val="hybridMultilevel"/>
    <w:tmpl w:val="7C0C50D4"/>
    <w:lvl w:ilvl="0" w:tplc="C84A5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017466"/>
    <w:multiLevelType w:val="hybridMultilevel"/>
    <w:tmpl w:val="660C730E"/>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C2C1A"/>
    <w:multiLevelType w:val="hybridMultilevel"/>
    <w:tmpl w:val="FD0C75D4"/>
    <w:lvl w:ilvl="0" w:tplc="680C1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D63924"/>
    <w:multiLevelType w:val="hybridMultilevel"/>
    <w:tmpl w:val="A4A8729E"/>
    <w:lvl w:ilvl="0" w:tplc="B00A0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3A261F"/>
    <w:multiLevelType w:val="singleLevel"/>
    <w:tmpl w:val="7F4CFC14"/>
    <w:lvl w:ilvl="0">
      <w:start w:val="1"/>
      <w:numFmt w:val="decimal"/>
      <w:lvlText w:val="%1."/>
      <w:lvlJc w:val="left"/>
      <w:pPr>
        <w:tabs>
          <w:tab w:val="num" w:pos="1080"/>
        </w:tabs>
        <w:ind w:left="1080" w:hanging="360"/>
      </w:pPr>
      <w:rPr>
        <w:rFonts w:hint="default"/>
      </w:rPr>
    </w:lvl>
  </w:abstractNum>
  <w:abstractNum w:abstractNumId="21" w15:restartNumberingAfterBreak="0">
    <w:nsid w:val="5A6651A6"/>
    <w:multiLevelType w:val="hybridMultilevel"/>
    <w:tmpl w:val="B0202C18"/>
    <w:lvl w:ilvl="0" w:tplc="EE24A37E">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A0106"/>
    <w:multiLevelType w:val="hybridMultilevel"/>
    <w:tmpl w:val="8B769688"/>
    <w:lvl w:ilvl="0" w:tplc="54A23AA8">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65484"/>
    <w:multiLevelType w:val="hybridMultilevel"/>
    <w:tmpl w:val="1BBAF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31D31"/>
    <w:multiLevelType w:val="hybridMultilevel"/>
    <w:tmpl w:val="1DA6C95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99B7EAC"/>
    <w:multiLevelType w:val="hybridMultilevel"/>
    <w:tmpl w:val="03761D76"/>
    <w:lvl w:ilvl="0" w:tplc="9094F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105213"/>
    <w:multiLevelType w:val="hybridMultilevel"/>
    <w:tmpl w:val="6DCCA802"/>
    <w:lvl w:ilvl="0" w:tplc="67604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3"/>
  </w:num>
  <w:num w:numId="4">
    <w:abstractNumId w:val="22"/>
  </w:num>
  <w:num w:numId="5">
    <w:abstractNumId w:val="13"/>
  </w:num>
  <w:num w:numId="6">
    <w:abstractNumId w:val="11"/>
  </w:num>
  <w:num w:numId="7">
    <w:abstractNumId w:val="26"/>
  </w:num>
  <w:num w:numId="8">
    <w:abstractNumId w:val="1"/>
  </w:num>
  <w:num w:numId="9">
    <w:abstractNumId w:val="25"/>
  </w:num>
  <w:num w:numId="10">
    <w:abstractNumId w:val="12"/>
  </w:num>
  <w:num w:numId="11">
    <w:abstractNumId w:val="18"/>
  </w:num>
  <w:num w:numId="12">
    <w:abstractNumId w:val="19"/>
  </w:num>
  <w:num w:numId="13">
    <w:abstractNumId w:val="16"/>
  </w:num>
  <w:num w:numId="14">
    <w:abstractNumId w:val="8"/>
  </w:num>
  <w:num w:numId="15">
    <w:abstractNumId w:val="21"/>
  </w:num>
  <w:num w:numId="16">
    <w:abstractNumId w:val="23"/>
  </w:num>
  <w:num w:numId="17">
    <w:abstractNumId w:val="14"/>
  </w:num>
  <w:num w:numId="18">
    <w:abstractNumId w:val="9"/>
  </w:num>
  <w:num w:numId="19">
    <w:abstractNumId w:val="2"/>
  </w:num>
  <w:num w:numId="20">
    <w:abstractNumId w:val="7"/>
  </w:num>
  <w:num w:numId="21">
    <w:abstractNumId w:val="5"/>
  </w:num>
  <w:num w:numId="22">
    <w:abstractNumId w:val="0"/>
  </w:num>
  <w:num w:numId="23">
    <w:abstractNumId w:val="15"/>
  </w:num>
  <w:num w:numId="24">
    <w:abstractNumId w:val="17"/>
  </w:num>
  <w:num w:numId="25">
    <w:abstractNumId w:val="10"/>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00860"/>
    <w:rsid w:val="000315F4"/>
    <w:rsid w:val="0007675C"/>
    <w:rsid w:val="000A16D7"/>
    <w:rsid w:val="000F360D"/>
    <w:rsid w:val="001012BA"/>
    <w:rsid w:val="001412FF"/>
    <w:rsid w:val="001464DD"/>
    <w:rsid w:val="00290DF0"/>
    <w:rsid w:val="002B127F"/>
    <w:rsid w:val="003143C6"/>
    <w:rsid w:val="00316389"/>
    <w:rsid w:val="00374351"/>
    <w:rsid w:val="00376D99"/>
    <w:rsid w:val="003F19B5"/>
    <w:rsid w:val="003F7B0C"/>
    <w:rsid w:val="00402818"/>
    <w:rsid w:val="00482D70"/>
    <w:rsid w:val="004B3897"/>
    <w:rsid w:val="004B6217"/>
    <w:rsid w:val="004E59C3"/>
    <w:rsid w:val="00505C04"/>
    <w:rsid w:val="005427D8"/>
    <w:rsid w:val="005B5155"/>
    <w:rsid w:val="00706D66"/>
    <w:rsid w:val="00711B1D"/>
    <w:rsid w:val="00741A3A"/>
    <w:rsid w:val="00760182"/>
    <w:rsid w:val="007F1CF0"/>
    <w:rsid w:val="00816800"/>
    <w:rsid w:val="008424A0"/>
    <w:rsid w:val="008E46E3"/>
    <w:rsid w:val="008F6367"/>
    <w:rsid w:val="0092694F"/>
    <w:rsid w:val="00940FBC"/>
    <w:rsid w:val="009C368A"/>
    <w:rsid w:val="009D2CC5"/>
    <w:rsid w:val="009E4556"/>
    <w:rsid w:val="00A80CAC"/>
    <w:rsid w:val="00A8107E"/>
    <w:rsid w:val="00A93710"/>
    <w:rsid w:val="00B6647A"/>
    <w:rsid w:val="00B94B7C"/>
    <w:rsid w:val="00BA0001"/>
    <w:rsid w:val="00C06FC8"/>
    <w:rsid w:val="00C101EC"/>
    <w:rsid w:val="00C51F10"/>
    <w:rsid w:val="00C53BE9"/>
    <w:rsid w:val="00C87DDE"/>
    <w:rsid w:val="00D0456C"/>
    <w:rsid w:val="00D1003C"/>
    <w:rsid w:val="00DE17DC"/>
    <w:rsid w:val="00E82DE5"/>
    <w:rsid w:val="00EB10FC"/>
    <w:rsid w:val="00ED79C5"/>
    <w:rsid w:val="00EF0A4B"/>
    <w:rsid w:val="00EF780A"/>
    <w:rsid w:val="00F403CD"/>
    <w:rsid w:val="00F453F0"/>
    <w:rsid w:val="00FA5C0F"/>
    <w:rsid w:val="00FB4E5B"/>
    <w:rsid w:val="00FD53C1"/>
    <w:rsid w:val="00FE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2121D8-774D-4277-B044-7F313178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5">
    <w:name w:val="heading 5"/>
    <w:basedOn w:val="Default"/>
    <w:next w:val="Default"/>
    <w:qFormat/>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Default"/>
    <w:next w:val="Default"/>
    <w:qFormat/>
    <w:rPr>
      <w:color w:val="auto"/>
    </w:rPr>
  </w:style>
  <w:style w:type="paragraph" w:styleId="BodyTextIndent">
    <w:name w:val="Body Text Indent"/>
    <w:basedOn w:val="Default"/>
    <w:next w:val="Default"/>
    <w:rPr>
      <w:color w:val="auto"/>
    </w:rPr>
  </w:style>
  <w:style w:type="paragraph" w:styleId="NormalWeb">
    <w:name w:val="Normal (Web)"/>
    <w:basedOn w:val="Default"/>
    <w:next w:val="Default"/>
    <w:pPr>
      <w:spacing w:before="100" w:after="100"/>
    </w:pPr>
    <w:rPr>
      <w:color w:val="auto"/>
    </w:rPr>
  </w:style>
  <w:style w:type="paragraph" w:styleId="Header">
    <w:name w:val="header"/>
    <w:basedOn w:val="Normal"/>
    <w:link w:val="HeaderChar"/>
    <w:rsid w:val="00B94B7C"/>
    <w:pPr>
      <w:tabs>
        <w:tab w:val="center" w:pos="4680"/>
        <w:tab w:val="right" w:pos="9360"/>
      </w:tabs>
    </w:pPr>
    <w:rPr>
      <w:lang w:val="x-none" w:eastAsia="x-none"/>
    </w:rPr>
  </w:style>
  <w:style w:type="character" w:customStyle="1" w:styleId="HeaderChar">
    <w:name w:val="Header Char"/>
    <w:link w:val="Header"/>
    <w:rsid w:val="00B94B7C"/>
    <w:rPr>
      <w:sz w:val="24"/>
      <w:szCs w:val="24"/>
    </w:rPr>
  </w:style>
  <w:style w:type="paragraph" w:styleId="Footer">
    <w:name w:val="footer"/>
    <w:basedOn w:val="Normal"/>
    <w:link w:val="FooterChar"/>
    <w:rsid w:val="00B94B7C"/>
    <w:pPr>
      <w:tabs>
        <w:tab w:val="center" w:pos="4680"/>
        <w:tab w:val="right" w:pos="9360"/>
      </w:tabs>
    </w:pPr>
    <w:rPr>
      <w:lang w:val="x-none" w:eastAsia="x-none"/>
    </w:rPr>
  </w:style>
  <w:style w:type="character" w:customStyle="1" w:styleId="FooterChar">
    <w:name w:val="Footer Char"/>
    <w:link w:val="Footer"/>
    <w:rsid w:val="00B94B7C"/>
    <w:rPr>
      <w:sz w:val="24"/>
      <w:szCs w:val="24"/>
    </w:rPr>
  </w:style>
  <w:style w:type="paragraph" w:styleId="BalloonText">
    <w:name w:val="Balloon Text"/>
    <w:basedOn w:val="Normal"/>
    <w:link w:val="BalloonTextChar"/>
    <w:rsid w:val="00000860"/>
    <w:rPr>
      <w:rFonts w:ascii="Tahoma" w:hAnsi="Tahoma" w:cs="Tahoma"/>
      <w:sz w:val="16"/>
      <w:szCs w:val="16"/>
    </w:rPr>
  </w:style>
  <w:style w:type="character" w:customStyle="1" w:styleId="BalloonTextChar">
    <w:name w:val="Balloon Text Char"/>
    <w:basedOn w:val="DefaultParagraphFont"/>
    <w:link w:val="BalloonText"/>
    <w:rsid w:val="00000860"/>
    <w:rPr>
      <w:rFonts w:ascii="Tahoma" w:hAnsi="Tahoma" w:cs="Tahoma"/>
      <w:sz w:val="16"/>
      <w:szCs w:val="16"/>
    </w:rPr>
  </w:style>
  <w:style w:type="character" w:styleId="Hyperlink">
    <w:name w:val="Hyperlink"/>
    <w:basedOn w:val="DefaultParagraphFont"/>
    <w:rsid w:val="00000860"/>
    <w:rPr>
      <w:color w:val="0000FF" w:themeColor="hyperlink"/>
      <w:u w:val="single"/>
    </w:rPr>
  </w:style>
  <w:style w:type="character" w:styleId="CommentReference">
    <w:name w:val="annotation reference"/>
    <w:basedOn w:val="DefaultParagraphFont"/>
    <w:rsid w:val="003F7B0C"/>
    <w:rPr>
      <w:sz w:val="16"/>
      <w:szCs w:val="16"/>
    </w:rPr>
  </w:style>
  <w:style w:type="paragraph" w:styleId="CommentText">
    <w:name w:val="annotation text"/>
    <w:basedOn w:val="Normal"/>
    <w:link w:val="CommentTextChar"/>
    <w:rsid w:val="003F7B0C"/>
    <w:rPr>
      <w:sz w:val="20"/>
      <w:szCs w:val="20"/>
    </w:rPr>
  </w:style>
  <w:style w:type="character" w:customStyle="1" w:styleId="CommentTextChar">
    <w:name w:val="Comment Text Char"/>
    <w:basedOn w:val="DefaultParagraphFont"/>
    <w:link w:val="CommentText"/>
    <w:rsid w:val="003F7B0C"/>
  </w:style>
  <w:style w:type="paragraph" w:styleId="CommentSubject">
    <w:name w:val="annotation subject"/>
    <w:basedOn w:val="CommentText"/>
    <w:next w:val="CommentText"/>
    <w:link w:val="CommentSubjectChar"/>
    <w:rsid w:val="003F7B0C"/>
    <w:rPr>
      <w:b/>
      <w:bCs/>
    </w:rPr>
  </w:style>
  <w:style w:type="character" w:customStyle="1" w:styleId="CommentSubjectChar">
    <w:name w:val="Comment Subject Char"/>
    <w:basedOn w:val="CommentTextChar"/>
    <w:link w:val="CommentSubject"/>
    <w:rsid w:val="003F7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Engel, Rayna</cp:lastModifiedBy>
  <cp:revision>3</cp:revision>
  <cp:lastPrinted>2016-02-12T17:07:00Z</cp:lastPrinted>
  <dcterms:created xsi:type="dcterms:W3CDTF">2016-02-15T22:05:00Z</dcterms:created>
  <dcterms:modified xsi:type="dcterms:W3CDTF">2016-02-19T15:37:00Z</dcterms:modified>
</cp:coreProperties>
</file>