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2D1" w:rsidRDefault="005E1390" w:rsidP="005E1390">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BARTON COMMUNITY COLLEGE</w:t>
      </w:r>
    </w:p>
    <w:p w:rsidR="005E1390" w:rsidRDefault="005E1390" w:rsidP="005E13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SYLLABUS</w:t>
      </w:r>
    </w:p>
    <w:p w:rsidR="005E1390" w:rsidRDefault="005E1390" w:rsidP="005E1390">
      <w:pPr>
        <w:spacing w:after="0" w:line="240" w:lineRule="auto"/>
        <w:rPr>
          <w:rFonts w:ascii="Times New Roman" w:hAnsi="Times New Roman" w:cs="Times New Roman"/>
          <w:b/>
          <w:sz w:val="24"/>
          <w:szCs w:val="24"/>
        </w:rPr>
      </w:pPr>
    </w:p>
    <w:p w:rsidR="005E1390" w:rsidRDefault="005E1390" w:rsidP="005E1390">
      <w:pPr>
        <w:spacing w:after="0" w:line="240" w:lineRule="auto"/>
        <w:rPr>
          <w:rFonts w:ascii="Times New Roman" w:hAnsi="Times New Roman" w:cs="Times New Roman"/>
          <w:b/>
          <w:sz w:val="24"/>
          <w:szCs w:val="24"/>
        </w:rPr>
      </w:pPr>
    </w:p>
    <w:p w:rsidR="005E1390" w:rsidRDefault="005E1390" w:rsidP="005E1390">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GENERAL COURSE INFORMATION</w:t>
      </w:r>
    </w:p>
    <w:p w:rsidR="005E1390" w:rsidRDefault="005E1390" w:rsidP="005E1390">
      <w:pPr>
        <w:spacing w:after="0" w:line="240" w:lineRule="auto"/>
        <w:rPr>
          <w:rFonts w:ascii="Times New Roman" w:hAnsi="Times New Roman" w:cs="Times New Roman"/>
          <w:b/>
          <w:sz w:val="24"/>
          <w:szCs w:val="24"/>
        </w:rPr>
      </w:pPr>
    </w:p>
    <w:p w:rsidR="005E1390" w:rsidRPr="005E1390" w:rsidRDefault="005E1390" w:rsidP="005E1390">
      <w:pPr>
        <w:spacing w:after="0" w:line="240" w:lineRule="auto"/>
        <w:ind w:left="1080"/>
        <w:rPr>
          <w:rFonts w:ascii="Times New Roman" w:eastAsia="Times New Roman" w:hAnsi="Times New Roman" w:cs="Times New Roman"/>
          <w:sz w:val="24"/>
          <w:szCs w:val="24"/>
        </w:rPr>
      </w:pPr>
      <w:r w:rsidRPr="005E1390">
        <w:rPr>
          <w:rFonts w:ascii="Times New Roman" w:eastAsia="Times New Roman" w:hAnsi="Times New Roman" w:cs="Times New Roman"/>
          <w:snapToGrid w:val="0"/>
          <w:sz w:val="24"/>
          <w:szCs w:val="24"/>
          <w:u w:val="single"/>
        </w:rPr>
        <w:t>Course Number</w:t>
      </w:r>
      <w:r w:rsidRPr="005E1390">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sidRPr="005E1390">
        <w:rPr>
          <w:rFonts w:ascii="Times New Roman" w:eastAsia="Times New Roman" w:hAnsi="Times New Roman" w:cs="Times New Roman"/>
          <w:snapToGrid w:val="0"/>
          <w:sz w:val="24"/>
          <w:szCs w:val="24"/>
        </w:rPr>
        <w:t xml:space="preserve">ACCT 1602 </w:t>
      </w:r>
      <w:r w:rsidRPr="005E1390">
        <w:rPr>
          <w:rFonts w:ascii="Times New Roman" w:eastAsia="Times New Roman" w:hAnsi="Times New Roman" w:cs="Times New Roman"/>
          <w:snapToGrid w:val="0"/>
          <w:sz w:val="24"/>
          <w:szCs w:val="24"/>
        </w:rPr>
        <w:br/>
      </w:r>
      <w:r w:rsidRPr="005E1390">
        <w:rPr>
          <w:rFonts w:ascii="Times New Roman" w:eastAsia="Times New Roman" w:hAnsi="Times New Roman" w:cs="Times New Roman"/>
          <w:snapToGrid w:val="0"/>
          <w:sz w:val="24"/>
          <w:szCs w:val="24"/>
          <w:u w:val="single"/>
        </w:rPr>
        <w:t>Course Title</w:t>
      </w:r>
      <w:r w:rsidRPr="005E1390">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sidRPr="005E1390">
        <w:rPr>
          <w:rFonts w:ascii="Times New Roman" w:eastAsia="Times New Roman" w:hAnsi="Times New Roman" w:cs="Times New Roman"/>
          <w:snapToGrid w:val="0"/>
          <w:sz w:val="24"/>
          <w:szCs w:val="24"/>
        </w:rPr>
        <w:t xml:space="preserve">General Accounting </w:t>
      </w:r>
      <w:r w:rsidRPr="005E1390">
        <w:rPr>
          <w:rFonts w:ascii="Times New Roman" w:eastAsia="Times New Roman" w:hAnsi="Times New Roman" w:cs="Times New Roman"/>
          <w:snapToGrid w:val="0"/>
          <w:sz w:val="24"/>
          <w:szCs w:val="24"/>
        </w:rPr>
        <w:br/>
      </w:r>
      <w:r w:rsidRPr="005E1390">
        <w:rPr>
          <w:rFonts w:ascii="Times New Roman" w:eastAsia="Times New Roman" w:hAnsi="Times New Roman" w:cs="Times New Roman"/>
          <w:snapToGrid w:val="0"/>
          <w:sz w:val="24"/>
          <w:szCs w:val="24"/>
          <w:u w:val="single"/>
        </w:rPr>
        <w:t>Credit Hours</w:t>
      </w:r>
      <w:r w:rsidRPr="005E1390">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sidRPr="005E1390">
        <w:rPr>
          <w:rFonts w:ascii="Times New Roman" w:eastAsia="Times New Roman" w:hAnsi="Times New Roman" w:cs="Times New Roman"/>
          <w:snapToGrid w:val="0"/>
          <w:sz w:val="24"/>
          <w:szCs w:val="24"/>
        </w:rPr>
        <w:t>3</w:t>
      </w:r>
      <w:r w:rsidRPr="005E1390">
        <w:rPr>
          <w:rFonts w:ascii="Times New Roman" w:eastAsia="Times New Roman" w:hAnsi="Times New Roman" w:cs="Times New Roman"/>
          <w:snapToGrid w:val="0"/>
          <w:sz w:val="24"/>
          <w:szCs w:val="24"/>
        </w:rPr>
        <w:br/>
      </w:r>
      <w:r w:rsidRPr="005E1390">
        <w:rPr>
          <w:rFonts w:ascii="Times New Roman" w:eastAsia="Times New Roman" w:hAnsi="Times New Roman" w:cs="Times New Roman"/>
          <w:snapToGrid w:val="0"/>
          <w:sz w:val="24"/>
          <w:szCs w:val="24"/>
          <w:u w:val="single"/>
        </w:rPr>
        <w:t>Prerequisite</w:t>
      </w:r>
      <w:r w:rsidRPr="005E1390">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sidRPr="005E1390">
        <w:rPr>
          <w:rFonts w:ascii="Times New Roman" w:eastAsia="Times New Roman" w:hAnsi="Times New Roman" w:cs="Times New Roman"/>
          <w:snapToGrid w:val="0"/>
          <w:sz w:val="24"/>
          <w:szCs w:val="24"/>
        </w:rPr>
        <w:t>None</w:t>
      </w:r>
      <w:r w:rsidRPr="005E1390">
        <w:rPr>
          <w:rFonts w:ascii="Times New Roman" w:eastAsia="Times New Roman" w:hAnsi="Times New Roman" w:cs="Times New Roman"/>
          <w:snapToGrid w:val="0"/>
          <w:sz w:val="24"/>
          <w:szCs w:val="24"/>
        </w:rPr>
        <w:br/>
      </w:r>
      <w:r w:rsidRPr="005E1390">
        <w:rPr>
          <w:rFonts w:ascii="Times New Roman" w:eastAsia="Times New Roman" w:hAnsi="Times New Roman" w:cs="Times New Roman"/>
          <w:snapToGrid w:val="0"/>
          <w:sz w:val="24"/>
          <w:szCs w:val="24"/>
          <w:u w:val="single"/>
        </w:rPr>
        <w:t>Division and Discipline</w:t>
      </w:r>
      <w:r w:rsidRPr="005E1390">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ab/>
      </w:r>
      <w:r w:rsidRPr="005E1390">
        <w:rPr>
          <w:rFonts w:ascii="Times New Roman" w:eastAsia="Times New Roman" w:hAnsi="Times New Roman" w:cs="Times New Roman"/>
          <w:snapToGrid w:val="0"/>
          <w:sz w:val="24"/>
          <w:szCs w:val="24"/>
        </w:rPr>
        <w:t>Workforce Training and Community Education, Business</w:t>
      </w:r>
      <w:r w:rsidRPr="005E1390">
        <w:rPr>
          <w:rFonts w:ascii="Times New Roman" w:eastAsia="Times New Roman" w:hAnsi="Times New Roman" w:cs="Times New Roman"/>
          <w:snapToGrid w:val="0"/>
          <w:sz w:val="24"/>
          <w:szCs w:val="24"/>
        </w:rPr>
        <w:br/>
      </w:r>
      <w:r w:rsidRPr="005E1390">
        <w:rPr>
          <w:rFonts w:ascii="Times New Roman" w:eastAsia="Times New Roman" w:hAnsi="Times New Roman" w:cs="Times New Roman"/>
          <w:sz w:val="24"/>
          <w:szCs w:val="24"/>
          <w:u w:val="single"/>
        </w:rPr>
        <w:t>Course Description</w:t>
      </w:r>
      <w:r w:rsidRPr="005E13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5E1390">
        <w:rPr>
          <w:rFonts w:ascii="Times New Roman" w:eastAsia="Times New Roman" w:hAnsi="Times New Roman" w:cs="Times New Roman"/>
          <w:sz w:val="24"/>
          <w:szCs w:val="24"/>
        </w:rPr>
        <w:t xml:space="preserve">General Accounting includes the theory and practice associated with double-entry accounting.  Special emphasis is placed on the accounting cycle, accounting for control of cash, the voucher system, and payroll accounting.  </w:t>
      </w:r>
    </w:p>
    <w:p w:rsidR="005E1390" w:rsidRPr="005E1390" w:rsidRDefault="005E1390" w:rsidP="005E1390">
      <w:pPr>
        <w:spacing w:after="0" w:line="240" w:lineRule="auto"/>
        <w:ind w:left="720" w:firstLine="360"/>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(General Accounting cannot be substituted for Accounting I.)</w:t>
      </w:r>
    </w:p>
    <w:p w:rsidR="005E1390" w:rsidRDefault="005E1390" w:rsidP="005E1390">
      <w:pPr>
        <w:spacing w:after="0" w:line="240" w:lineRule="auto"/>
        <w:ind w:left="1080"/>
        <w:rPr>
          <w:rFonts w:ascii="Times New Roman" w:hAnsi="Times New Roman" w:cs="Times New Roman"/>
          <w:b/>
          <w:sz w:val="24"/>
          <w:szCs w:val="24"/>
        </w:rPr>
      </w:pPr>
    </w:p>
    <w:p w:rsidR="005E1390" w:rsidRPr="005E1390" w:rsidRDefault="005E1390" w:rsidP="005E1390">
      <w:pPr>
        <w:spacing w:after="0" w:line="240" w:lineRule="auto"/>
        <w:rPr>
          <w:rFonts w:ascii="Times New Roman" w:hAnsi="Times New Roman" w:cs="Times New Roman"/>
          <w:b/>
          <w:sz w:val="24"/>
          <w:szCs w:val="24"/>
        </w:rPr>
      </w:pPr>
    </w:p>
    <w:p w:rsidR="005E1390" w:rsidRDefault="005E1390" w:rsidP="005E1390">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INSTRUCTOR INFORMATION</w:t>
      </w:r>
    </w:p>
    <w:p w:rsidR="005E1390" w:rsidRDefault="005E1390" w:rsidP="005E1390">
      <w:pPr>
        <w:spacing w:after="0" w:line="240" w:lineRule="auto"/>
        <w:rPr>
          <w:rFonts w:ascii="Times New Roman" w:hAnsi="Times New Roman" w:cs="Times New Roman"/>
          <w:b/>
          <w:sz w:val="24"/>
          <w:szCs w:val="24"/>
        </w:rPr>
      </w:pPr>
    </w:p>
    <w:p w:rsidR="005E1390" w:rsidRPr="005E1390" w:rsidRDefault="005E1390" w:rsidP="005E1390">
      <w:pPr>
        <w:spacing w:after="0" w:line="240" w:lineRule="auto"/>
        <w:rPr>
          <w:rFonts w:ascii="Times New Roman" w:hAnsi="Times New Roman" w:cs="Times New Roman"/>
          <w:b/>
          <w:sz w:val="24"/>
          <w:szCs w:val="24"/>
        </w:rPr>
      </w:pPr>
    </w:p>
    <w:p w:rsidR="005E1390" w:rsidRDefault="005E1390" w:rsidP="005E1390">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COLLEGE POLICIES</w:t>
      </w:r>
    </w:p>
    <w:p w:rsidR="005E1390" w:rsidRDefault="005E1390" w:rsidP="005E1390">
      <w:pPr>
        <w:spacing w:after="0" w:line="240" w:lineRule="auto"/>
        <w:rPr>
          <w:rFonts w:ascii="Times New Roman" w:hAnsi="Times New Roman" w:cs="Times New Roman"/>
          <w:b/>
          <w:sz w:val="24"/>
          <w:szCs w:val="24"/>
        </w:rPr>
      </w:pPr>
    </w:p>
    <w:p w:rsidR="005E1390" w:rsidRPr="005E1390" w:rsidRDefault="005E1390" w:rsidP="005E1390">
      <w:pPr>
        <w:spacing w:after="0" w:line="240" w:lineRule="auto"/>
        <w:ind w:left="1080"/>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5E1390" w:rsidRPr="005E1390" w:rsidRDefault="005E1390" w:rsidP="005E1390">
      <w:pPr>
        <w:spacing w:after="0" w:line="240" w:lineRule="auto"/>
        <w:ind w:left="360"/>
        <w:rPr>
          <w:rFonts w:ascii="Times New Roman" w:eastAsia="Times New Roman" w:hAnsi="Times New Roman" w:cs="Times New Roman"/>
          <w:sz w:val="24"/>
          <w:szCs w:val="24"/>
        </w:rPr>
      </w:pPr>
    </w:p>
    <w:p w:rsidR="005E1390" w:rsidRPr="005E1390" w:rsidRDefault="005E1390" w:rsidP="005E1390">
      <w:pPr>
        <w:spacing w:after="0" w:line="240" w:lineRule="auto"/>
        <w:ind w:left="1080"/>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5E1390" w:rsidRPr="005E1390" w:rsidRDefault="005E1390" w:rsidP="005E1390">
      <w:pPr>
        <w:spacing w:after="0" w:line="240" w:lineRule="auto"/>
        <w:ind w:left="360"/>
        <w:rPr>
          <w:rFonts w:ascii="Times New Roman" w:eastAsia="Times New Roman" w:hAnsi="Times New Roman" w:cs="Times New Roman"/>
          <w:sz w:val="24"/>
          <w:szCs w:val="24"/>
        </w:rPr>
      </w:pPr>
    </w:p>
    <w:p w:rsidR="005E1390" w:rsidRPr="005E1390" w:rsidRDefault="005E1390" w:rsidP="005E1390">
      <w:pPr>
        <w:spacing w:after="0" w:line="240" w:lineRule="auto"/>
        <w:ind w:left="1080"/>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5E1390" w:rsidRPr="005E1390" w:rsidRDefault="005E1390" w:rsidP="005E1390">
      <w:pPr>
        <w:spacing w:after="0" w:line="240" w:lineRule="auto"/>
        <w:ind w:left="360"/>
        <w:rPr>
          <w:rFonts w:ascii="Times New Roman" w:eastAsia="Times New Roman" w:hAnsi="Times New Roman" w:cs="Times New Roman"/>
          <w:sz w:val="24"/>
          <w:szCs w:val="24"/>
        </w:rPr>
      </w:pPr>
    </w:p>
    <w:p w:rsidR="005E1390" w:rsidRDefault="005E1390" w:rsidP="005E1390">
      <w:pPr>
        <w:spacing w:after="0" w:line="240" w:lineRule="auto"/>
        <w:ind w:left="1080"/>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 xml:space="preserve">Any student seeking an accommodation under the provisions of the Americans with Disability Act (ADA) is to notify Student Support Services via email at </w:t>
      </w:r>
      <w:hyperlink r:id="rId5" w:history="1">
        <w:r w:rsidRPr="00C94A56">
          <w:rPr>
            <w:rStyle w:val="Hyperlink"/>
            <w:rFonts w:ascii="Times New Roman" w:eastAsia="Times New Roman" w:hAnsi="Times New Roman" w:cs="Times New Roman"/>
            <w:sz w:val="24"/>
            <w:szCs w:val="24"/>
          </w:rPr>
          <w:t>disabilityservices@bartonccc.edu</w:t>
        </w:r>
      </w:hyperlink>
      <w:r w:rsidRPr="005E1390">
        <w:rPr>
          <w:rFonts w:ascii="Times New Roman" w:eastAsia="Times New Roman" w:hAnsi="Times New Roman" w:cs="Times New Roman"/>
          <w:sz w:val="24"/>
          <w:szCs w:val="24"/>
        </w:rPr>
        <w:t>.</w:t>
      </w:r>
    </w:p>
    <w:p w:rsidR="005E1390" w:rsidRDefault="005E1390" w:rsidP="005E1390">
      <w:pPr>
        <w:spacing w:after="0" w:line="240" w:lineRule="auto"/>
        <w:ind w:left="1080"/>
        <w:rPr>
          <w:rFonts w:ascii="Times New Roman" w:eastAsia="Times New Roman" w:hAnsi="Times New Roman" w:cs="Times New Roman"/>
          <w:sz w:val="24"/>
          <w:szCs w:val="24"/>
        </w:rPr>
      </w:pPr>
    </w:p>
    <w:p w:rsidR="005E1390" w:rsidRPr="005E1390" w:rsidRDefault="005E1390" w:rsidP="005E1390">
      <w:pPr>
        <w:spacing w:after="0" w:line="240" w:lineRule="auto"/>
        <w:ind w:left="1080"/>
        <w:rPr>
          <w:rFonts w:ascii="Times New Roman" w:hAnsi="Times New Roman" w:cs="Times New Roman"/>
          <w:b/>
          <w:sz w:val="24"/>
          <w:szCs w:val="24"/>
        </w:rPr>
      </w:pPr>
    </w:p>
    <w:p w:rsidR="005E1390" w:rsidRDefault="005E1390" w:rsidP="005E1390">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COURSE AS VIEWED IN THE TOTAL CURRICULUM</w:t>
      </w:r>
    </w:p>
    <w:p w:rsidR="005E1390" w:rsidRDefault="005E1390" w:rsidP="005E1390">
      <w:pPr>
        <w:spacing w:after="0" w:line="240" w:lineRule="auto"/>
        <w:rPr>
          <w:rFonts w:ascii="Times New Roman" w:hAnsi="Times New Roman" w:cs="Times New Roman"/>
          <w:b/>
          <w:sz w:val="24"/>
          <w:szCs w:val="24"/>
        </w:rPr>
      </w:pPr>
    </w:p>
    <w:p w:rsidR="005E1390" w:rsidRPr="005E1390" w:rsidRDefault="005E1390" w:rsidP="005E1390">
      <w:pPr>
        <w:spacing w:after="0" w:line="240" w:lineRule="auto"/>
        <w:ind w:left="1080"/>
        <w:rPr>
          <w:rFonts w:ascii="Times New Roman" w:eastAsia="Times New Roman" w:hAnsi="Times New Roman" w:cs="Times New Roman"/>
          <w:snapToGrid w:val="0"/>
          <w:sz w:val="24"/>
          <w:szCs w:val="24"/>
        </w:rPr>
      </w:pPr>
      <w:r w:rsidRPr="005E1390">
        <w:rPr>
          <w:rFonts w:ascii="Times New Roman" w:eastAsia="Times New Roman" w:hAnsi="Times New Roman" w:cs="Times New Roman"/>
          <w:snapToGrid w:val="0"/>
          <w:sz w:val="24"/>
          <w:szCs w:val="24"/>
        </w:rPr>
        <w:t>Accounting is the language of business.  Students seeking an associate degree in an area of specialization, e.g., auto mechanics, who may or may not go into business for themselves, find it to their advantage to have a working knowledge of the vocabulary of business and the basic principles and practices associated with business record keeping.  Still others, seeking an undergraduate degree in business, by choice enroll in general accounting as a background for the courses that follow in the accounting sequence.  General Accounting cannot be substituted for Accounting I in programs requiring Accounting I.</w:t>
      </w:r>
    </w:p>
    <w:p w:rsidR="005E1390" w:rsidRPr="005E1390" w:rsidRDefault="005E1390" w:rsidP="005E1390">
      <w:pPr>
        <w:spacing w:after="0" w:line="240" w:lineRule="auto"/>
        <w:ind w:left="360"/>
        <w:rPr>
          <w:rFonts w:ascii="Times New Roman" w:eastAsia="Times New Roman" w:hAnsi="Times New Roman" w:cs="Times New Roman"/>
          <w:snapToGrid w:val="0"/>
          <w:sz w:val="24"/>
          <w:szCs w:val="24"/>
        </w:rPr>
      </w:pPr>
    </w:p>
    <w:p w:rsidR="005E1390" w:rsidRPr="005E1390" w:rsidRDefault="005E1390" w:rsidP="005E1390">
      <w:pPr>
        <w:spacing w:after="0" w:line="240" w:lineRule="auto"/>
        <w:ind w:left="1080"/>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 xml:space="preserve">Transferability varies among institutions, and perhaps even among departments, colleges, or programs within an institution.  Also, these requirements may change from time to time and without </w:t>
      </w:r>
      <w:r w:rsidRPr="005E1390">
        <w:rPr>
          <w:rFonts w:ascii="Times New Roman" w:eastAsia="Times New Roman" w:hAnsi="Times New Roman" w:cs="Times New Roman"/>
          <w:sz w:val="24"/>
          <w:szCs w:val="24"/>
        </w:rPr>
        <w:lastRenderedPageBreak/>
        <w:t>notification.  Therefore, it shall be the student’s responsibility to obtain relevant information from intended transfer institutions during his/her tenure at Barton County Community College to insure that he/she enrolls in the most appropriate set of courses for transferability.</w:t>
      </w:r>
    </w:p>
    <w:p w:rsidR="005E1390" w:rsidRDefault="005E1390" w:rsidP="005E1390">
      <w:pPr>
        <w:spacing w:after="0" w:line="240" w:lineRule="auto"/>
        <w:ind w:left="1080"/>
        <w:rPr>
          <w:rFonts w:ascii="Times New Roman" w:hAnsi="Times New Roman" w:cs="Times New Roman"/>
          <w:b/>
          <w:sz w:val="24"/>
          <w:szCs w:val="24"/>
        </w:rPr>
      </w:pPr>
    </w:p>
    <w:p w:rsidR="005E1390" w:rsidRPr="005E1390" w:rsidRDefault="005E1390" w:rsidP="005E1390">
      <w:pPr>
        <w:spacing w:after="0" w:line="240" w:lineRule="auto"/>
        <w:rPr>
          <w:rFonts w:ascii="Times New Roman" w:hAnsi="Times New Roman" w:cs="Times New Roman"/>
          <w:b/>
          <w:sz w:val="24"/>
          <w:szCs w:val="24"/>
        </w:rPr>
      </w:pPr>
    </w:p>
    <w:p w:rsidR="005E1390" w:rsidRDefault="005E1390" w:rsidP="005E1390">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ASSESSMENT OF STUDENT LEARNING</w:t>
      </w:r>
    </w:p>
    <w:p w:rsidR="005E1390" w:rsidRDefault="005E1390" w:rsidP="005E1390">
      <w:pPr>
        <w:spacing w:after="0" w:line="240" w:lineRule="auto"/>
        <w:rPr>
          <w:rFonts w:ascii="Times New Roman" w:hAnsi="Times New Roman" w:cs="Times New Roman"/>
          <w:b/>
          <w:sz w:val="24"/>
          <w:szCs w:val="24"/>
        </w:rPr>
      </w:pPr>
    </w:p>
    <w:p w:rsidR="005E1390" w:rsidRPr="005E1390" w:rsidRDefault="005E1390" w:rsidP="005E1390">
      <w:pPr>
        <w:spacing w:after="0" w:line="240" w:lineRule="auto"/>
        <w:ind w:left="1080"/>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5E1390" w:rsidRPr="005E1390" w:rsidRDefault="005E1390" w:rsidP="005E1390">
      <w:pPr>
        <w:spacing w:after="0" w:line="240" w:lineRule="auto"/>
        <w:ind w:left="360"/>
        <w:rPr>
          <w:rFonts w:ascii="Times New Roman" w:eastAsia="Times New Roman" w:hAnsi="Times New Roman" w:cs="Times New Roman"/>
          <w:sz w:val="24"/>
          <w:szCs w:val="24"/>
        </w:rPr>
      </w:pPr>
    </w:p>
    <w:p w:rsidR="005E1390" w:rsidRPr="005E1390" w:rsidRDefault="005E1390" w:rsidP="005E1390">
      <w:pPr>
        <w:spacing w:after="0" w:line="240" w:lineRule="auto"/>
        <w:ind w:left="720" w:firstLine="360"/>
        <w:rPr>
          <w:rFonts w:ascii="Times New Roman" w:eastAsia="Times New Roman" w:hAnsi="Times New Roman" w:cs="Times New Roman"/>
          <w:sz w:val="24"/>
          <w:szCs w:val="24"/>
          <w:u w:val="single"/>
        </w:rPr>
      </w:pPr>
      <w:r w:rsidRPr="005E1390">
        <w:rPr>
          <w:rFonts w:ascii="Times New Roman" w:eastAsia="Times New Roman" w:hAnsi="Times New Roman" w:cs="Times New Roman"/>
          <w:sz w:val="24"/>
          <w:szCs w:val="24"/>
          <w:u w:val="single"/>
        </w:rPr>
        <w:t>Course Outcomes, Competencies, and Supplemental Competencies:</w:t>
      </w:r>
    </w:p>
    <w:p w:rsidR="005E1390" w:rsidRPr="005E1390" w:rsidRDefault="005E1390" w:rsidP="005E1390">
      <w:pPr>
        <w:spacing w:after="0" w:line="240" w:lineRule="auto"/>
        <w:rPr>
          <w:rFonts w:ascii="Times New Roman" w:eastAsia="Times New Roman" w:hAnsi="Times New Roman" w:cs="Times New Roman"/>
          <w:sz w:val="24"/>
          <w:szCs w:val="24"/>
        </w:rPr>
      </w:pPr>
    </w:p>
    <w:p w:rsidR="005E1390" w:rsidRPr="005E1390" w:rsidRDefault="005E1390" w:rsidP="005E1390">
      <w:pPr>
        <w:numPr>
          <w:ilvl w:val="0"/>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Explain the purpose and importance of accounting in business practices</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Identify opportunities in accounting.</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Explain why ethics are crucial to accounting.</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Define and interpret the accounting equation and each of its components.</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Analyze business transactions using the accounting equation.</w:t>
      </w:r>
    </w:p>
    <w:p w:rsidR="005E1390" w:rsidRPr="005E1390" w:rsidRDefault="005E1390" w:rsidP="005E1390">
      <w:pPr>
        <w:spacing w:after="0" w:line="240" w:lineRule="auto"/>
        <w:ind w:left="1440"/>
        <w:rPr>
          <w:rFonts w:ascii="Times New Roman" w:eastAsia="Times New Roman" w:hAnsi="Times New Roman" w:cs="Times New Roman"/>
          <w:sz w:val="24"/>
          <w:szCs w:val="24"/>
        </w:rPr>
      </w:pPr>
    </w:p>
    <w:p w:rsidR="005E1390" w:rsidRPr="005E1390" w:rsidRDefault="005E1390" w:rsidP="005E1390">
      <w:pPr>
        <w:numPr>
          <w:ilvl w:val="0"/>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Analyze and record transactions</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Explain the steps in processing transactions</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Describe source documents and their purpose.</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Describe an account and its use in recording transactions.</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Describe a ledger and a chart of accounts.</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Define debits and credits and explain their role in double-entry accounting.</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Record transactions in a journal and post entries to a ledger.</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Prepare and explain the use of a trial balance.</w:t>
      </w:r>
    </w:p>
    <w:p w:rsidR="005E1390" w:rsidRPr="005E1390" w:rsidRDefault="005E1390" w:rsidP="005E1390">
      <w:pPr>
        <w:spacing w:after="0" w:line="240" w:lineRule="auto"/>
        <w:ind w:left="1440"/>
        <w:rPr>
          <w:rFonts w:ascii="Times New Roman" w:eastAsia="Times New Roman" w:hAnsi="Times New Roman" w:cs="Times New Roman"/>
          <w:sz w:val="24"/>
          <w:szCs w:val="24"/>
        </w:rPr>
      </w:pPr>
    </w:p>
    <w:p w:rsidR="005E1390" w:rsidRPr="005E1390" w:rsidRDefault="005E1390" w:rsidP="005E1390">
      <w:pPr>
        <w:numPr>
          <w:ilvl w:val="0"/>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 xml:space="preserve">Identify and prepare basic financial statements </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Prepare financial statements from business transactions.</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Identify the types of adjustments and their purpose.</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Prepare and explain adjusting entries.</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Explain and prepare an adjusted trial balance.</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Prepare financial statements from an adjusted trial balance.</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Prepare a worksheet and explain its usefulness.</w:t>
      </w:r>
    </w:p>
    <w:p w:rsidR="005E1390" w:rsidRPr="005E1390" w:rsidRDefault="005E1390" w:rsidP="005E1390">
      <w:pPr>
        <w:spacing w:after="0" w:line="240" w:lineRule="auto"/>
        <w:ind w:left="1440"/>
        <w:rPr>
          <w:rFonts w:ascii="Times New Roman" w:eastAsia="Times New Roman" w:hAnsi="Times New Roman" w:cs="Times New Roman"/>
          <w:sz w:val="24"/>
          <w:szCs w:val="24"/>
        </w:rPr>
      </w:pPr>
    </w:p>
    <w:p w:rsidR="005E1390" w:rsidRPr="005E1390" w:rsidRDefault="005E1390" w:rsidP="005E1390">
      <w:pPr>
        <w:numPr>
          <w:ilvl w:val="0"/>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Complete a basic accounting cycle</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Explain why temporary accounts are closed each period.</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Identify steps in the accounting cycle.</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Describe and prepare closing entries.</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Explain and prepare post-closing trial balance.</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Describe and prepare closing entries.</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Explain and prepare post-closing trial balance.</w:t>
      </w:r>
    </w:p>
    <w:p w:rsidR="005E1390" w:rsidRPr="005E1390" w:rsidRDefault="005E1390" w:rsidP="005E1390">
      <w:pPr>
        <w:spacing w:after="0" w:line="240" w:lineRule="auto"/>
        <w:ind w:left="1440"/>
        <w:rPr>
          <w:rFonts w:ascii="Times New Roman" w:eastAsia="Times New Roman" w:hAnsi="Times New Roman" w:cs="Times New Roman"/>
          <w:sz w:val="24"/>
          <w:szCs w:val="24"/>
        </w:rPr>
      </w:pPr>
    </w:p>
    <w:p w:rsidR="005E1390" w:rsidRPr="005E1390" w:rsidRDefault="005E1390" w:rsidP="005E1390">
      <w:pPr>
        <w:numPr>
          <w:ilvl w:val="0"/>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Explain the need for internal controls and asset management</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List internal controls for cash receipts and cash payments.</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Reconcile a bank statement and record the required journal entries from the reconciliation.</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Record journal entries to establish a petty cash fund.</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Complete petty cash vouchers, petty cash payments record and reimburse the petty cash fund.</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Record the journal entry to establish a change fund.</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Record journal entries for transactions involving cash shortages and overages.</w:t>
      </w:r>
    </w:p>
    <w:p w:rsidR="005E1390" w:rsidRPr="005E1390" w:rsidRDefault="005E1390" w:rsidP="005E1390">
      <w:pPr>
        <w:spacing w:after="0" w:line="240" w:lineRule="auto"/>
        <w:ind w:left="1440"/>
        <w:rPr>
          <w:rFonts w:ascii="Times New Roman" w:eastAsia="Times New Roman" w:hAnsi="Times New Roman" w:cs="Times New Roman"/>
          <w:sz w:val="24"/>
          <w:szCs w:val="24"/>
        </w:rPr>
      </w:pPr>
    </w:p>
    <w:p w:rsidR="005E1390" w:rsidRPr="005E1390" w:rsidRDefault="005E1390" w:rsidP="005E1390">
      <w:pPr>
        <w:numPr>
          <w:ilvl w:val="0"/>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Maintain employee payroll and taxation records</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Recognize the role of income tax laws that affect payroll deductions and contributions.</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Calculate total earnings based on an hourly, salary, piece-rate, or commission basis.</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Determine deductions from gross pay, such as federal income tax withheld, Social Security tax, and Medicare tax, to calculate net pay.</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Complete a payroll register.</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Journalize the payroll entry from a payroll register.</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Maintain employees’ individual earnings record.</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Calculate the amount of payroll tax expense and journalize the entry.</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Journalize the entry for the deposit of employees’ federal income taxes withheld and Federal Insurance Contributions Act (FICA) taxes.</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Journalize the entries for the payment of employer’s state and federal unemployment taxes.</w:t>
      </w:r>
    </w:p>
    <w:p w:rsidR="005E1390" w:rsidRPr="005E1390" w:rsidRDefault="005E1390" w:rsidP="005E1390">
      <w:pPr>
        <w:numPr>
          <w:ilvl w:val="1"/>
          <w:numId w:val="3"/>
        </w:numPr>
        <w:spacing w:after="0" w:line="240" w:lineRule="auto"/>
        <w:rPr>
          <w:rFonts w:ascii="Times New Roman" w:eastAsia="Times New Roman" w:hAnsi="Times New Roman" w:cs="Times New Roman"/>
          <w:sz w:val="24"/>
          <w:szCs w:val="24"/>
        </w:rPr>
      </w:pPr>
      <w:r w:rsidRPr="005E1390">
        <w:rPr>
          <w:rFonts w:ascii="Times New Roman" w:eastAsia="Times New Roman" w:hAnsi="Times New Roman" w:cs="Times New Roman"/>
          <w:sz w:val="24"/>
          <w:szCs w:val="24"/>
        </w:rPr>
        <w:t>Journalize the entry for the deposit of employees’ state income taxes withheld.</w:t>
      </w:r>
    </w:p>
    <w:p w:rsidR="005E1390" w:rsidRDefault="005E1390" w:rsidP="005E1390">
      <w:pPr>
        <w:spacing w:after="0" w:line="240" w:lineRule="auto"/>
        <w:rPr>
          <w:rFonts w:ascii="Times New Roman" w:hAnsi="Times New Roman" w:cs="Times New Roman"/>
          <w:b/>
          <w:sz w:val="24"/>
          <w:szCs w:val="24"/>
        </w:rPr>
      </w:pPr>
    </w:p>
    <w:p w:rsidR="005E1390" w:rsidRPr="005E1390" w:rsidRDefault="005E1390" w:rsidP="005E1390">
      <w:pPr>
        <w:spacing w:after="0" w:line="240" w:lineRule="auto"/>
        <w:ind w:left="1080"/>
        <w:rPr>
          <w:rFonts w:ascii="Times New Roman" w:hAnsi="Times New Roman" w:cs="Times New Roman"/>
          <w:b/>
          <w:sz w:val="24"/>
          <w:szCs w:val="24"/>
        </w:rPr>
      </w:pPr>
    </w:p>
    <w:p w:rsidR="005E1390" w:rsidRDefault="005E1390" w:rsidP="005E1390">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INSTRUCTOR’S EXPECTATIONS OF STUDENTS IN CLASS</w:t>
      </w:r>
    </w:p>
    <w:p w:rsidR="005E1390" w:rsidRDefault="005E1390" w:rsidP="005E1390">
      <w:pPr>
        <w:spacing w:after="0" w:line="240" w:lineRule="auto"/>
        <w:rPr>
          <w:rFonts w:ascii="Times New Roman" w:hAnsi="Times New Roman" w:cs="Times New Roman"/>
          <w:b/>
          <w:sz w:val="24"/>
          <w:szCs w:val="24"/>
        </w:rPr>
      </w:pPr>
    </w:p>
    <w:p w:rsidR="005E1390" w:rsidRPr="005E1390" w:rsidRDefault="005E1390" w:rsidP="005E1390">
      <w:pPr>
        <w:spacing w:after="0" w:line="240" w:lineRule="auto"/>
        <w:rPr>
          <w:rFonts w:ascii="Times New Roman" w:hAnsi="Times New Roman" w:cs="Times New Roman"/>
          <w:b/>
          <w:sz w:val="24"/>
          <w:szCs w:val="24"/>
        </w:rPr>
      </w:pPr>
    </w:p>
    <w:p w:rsidR="005E1390" w:rsidRDefault="005E1390" w:rsidP="005E1390">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TEXTBOOKS AND OTHER REQUIRED MATERIALS</w:t>
      </w:r>
    </w:p>
    <w:p w:rsidR="005E1390" w:rsidRDefault="005E1390" w:rsidP="005E1390">
      <w:pPr>
        <w:spacing w:after="0" w:line="240" w:lineRule="auto"/>
        <w:rPr>
          <w:rFonts w:ascii="Times New Roman" w:hAnsi="Times New Roman" w:cs="Times New Roman"/>
          <w:b/>
          <w:sz w:val="24"/>
          <w:szCs w:val="24"/>
        </w:rPr>
      </w:pPr>
    </w:p>
    <w:p w:rsidR="005E1390" w:rsidRPr="005E1390" w:rsidRDefault="005E1390" w:rsidP="005E1390">
      <w:pPr>
        <w:spacing w:after="0" w:line="240" w:lineRule="auto"/>
        <w:rPr>
          <w:rFonts w:ascii="Times New Roman" w:hAnsi="Times New Roman" w:cs="Times New Roman"/>
          <w:b/>
          <w:sz w:val="24"/>
          <w:szCs w:val="24"/>
        </w:rPr>
      </w:pPr>
    </w:p>
    <w:p w:rsidR="005E1390" w:rsidRDefault="005E1390" w:rsidP="005E1390">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REFERENCES</w:t>
      </w:r>
    </w:p>
    <w:p w:rsidR="005E1390" w:rsidRDefault="005E1390" w:rsidP="005E1390">
      <w:pPr>
        <w:spacing w:after="0" w:line="240" w:lineRule="auto"/>
        <w:rPr>
          <w:rFonts w:ascii="Times New Roman" w:hAnsi="Times New Roman" w:cs="Times New Roman"/>
          <w:b/>
          <w:sz w:val="24"/>
          <w:szCs w:val="24"/>
        </w:rPr>
      </w:pPr>
    </w:p>
    <w:p w:rsidR="005E1390" w:rsidRPr="005E1390" w:rsidRDefault="005E1390" w:rsidP="005E1390">
      <w:pPr>
        <w:spacing w:after="0" w:line="240" w:lineRule="auto"/>
        <w:rPr>
          <w:rFonts w:ascii="Times New Roman" w:hAnsi="Times New Roman" w:cs="Times New Roman"/>
          <w:b/>
          <w:sz w:val="24"/>
          <w:szCs w:val="24"/>
        </w:rPr>
      </w:pPr>
    </w:p>
    <w:p w:rsidR="005E1390" w:rsidRDefault="005E1390" w:rsidP="005E1390">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METHODS OF INSTRUCTION AND EVALUATION</w:t>
      </w:r>
    </w:p>
    <w:p w:rsidR="005E1390" w:rsidRDefault="005E1390" w:rsidP="005E1390">
      <w:pPr>
        <w:spacing w:after="0" w:line="240" w:lineRule="auto"/>
        <w:rPr>
          <w:rFonts w:ascii="Times New Roman" w:hAnsi="Times New Roman" w:cs="Times New Roman"/>
          <w:b/>
          <w:sz w:val="24"/>
          <w:szCs w:val="24"/>
        </w:rPr>
      </w:pPr>
    </w:p>
    <w:p w:rsidR="005E1390" w:rsidRPr="005E1390" w:rsidRDefault="005E1390" w:rsidP="005E1390">
      <w:pPr>
        <w:spacing w:after="0" w:line="240" w:lineRule="auto"/>
        <w:rPr>
          <w:rFonts w:ascii="Times New Roman" w:hAnsi="Times New Roman" w:cs="Times New Roman"/>
          <w:b/>
          <w:sz w:val="24"/>
          <w:szCs w:val="24"/>
        </w:rPr>
      </w:pPr>
    </w:p>
    <w:p w:rsidR="005E1390" w:rsidRDefault="005E1390" w:rsidP="005E1390">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ATTENDANCE REQUIREMENTS</w:t>
      </w:r>
    </w:p>
    <w:p w:rsidR="005E1390" w:rsidRDefault="005E1390" w:rsidP="005E1390">
      <w:pPr>
        <w:spacing w:after="0" w:line="240" w:lineRule="auto"/>
        <w:rPr>
          <w:rFonts w:ascii="Times New Roman" w:hAnsi="Times New Roman" w:cs="Times New Roman"/>
          <w:b/>
          <w:sz w:val="24"/>
          <w:szCs w:val="24"/>
        </w:rPr>
      </w:pPr>
    </w:p>
    <w:p w:rsidR="005E1390" w:rsidRPr="005E1390" w:rsidRDefault="005E1390" w:rsidP="005E1390">
      <w:pPr>
        <w:spacing w:after="0" w:line="240" w:lineRule="auto"/>
        <w:rPr>
          <w:rFonts w:ascii="Times New Roman" w:hAnsi="Times New Roman" w:cs="Times New Roman"/>
          <w:b/>
          <w:sz w:val="24"/>
          <w:szCs w:val="24"/>
        </w:rPr>
      </w:pPr>
    </w:p>
    <w:p w:rsidR="005E1390" w:rsidRPr="005E1390" w:rsidRDefault="005E1390" w:rsidP="005E1390">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COURSE OUTLINE</w:t>
      </w:r>
    </w:p>
    <w:sectPr w:rsidR="005E1390" w:rsidRPr="005E1390" w:rsidSect="005E13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37339"/>
    <w:multiLevelType w:val="hybridMultilevel"/>
    <w:tmpl w:val="C59ED696"/>
    <w:lvl w:ilvl="0" w:tplc="E09EA5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A76540"/>
    <w:multiLevelType w:val="hybridMultilevel"/>
    <w:tmpl w:val="A3C40100"/>
    <w:lvl w:ilvl="0" w:tplc="7A30FB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F22BD5"/>
    <w:multiLevelType w:val="hybridMultilevel"/>
    <w:tmpl w:val="44803DB8"/>
    <w:lvl w:ilvl="0" w:tplc="04090015">
      <w:start w:val="1"/>
      <w:numFmt w:val="upperLetter"/>
      <w:lvlText w:val="%1."/>
      <w:lvlJc w:val="left"/>
      <w:pPr>
        <w:ind w:left="1440" w:hanging="360"/>
      </w:pPr>
    </w:lvl>
    <w:lvl w:ilvl="1" w:tplc="0409000F">
      <w:start w:val="1"/>
      <w:numFmt w:val="decimal"/>
      <w:lvlText w:val="%2."/>
      <w:lvlJc w:val="left"/>
      <w:pPr>
        <w:ind w:left="18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90"/>
    <w:rsid w:val="005972D1"/>
    <w:rsid w:val="005E1390"/>
    <w:rsid w:val="00CF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7320A-6B2F-49A3-9559-2C7642EB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390"/>
    <w:pPr>
      <w:ind w:left="720"/>
      <w:contextualSpacing/>
    </w:pPr>
  </w:style>
  <w:style w:type="character" w:styleId="Hyperlink">
    <w:name w:val="Hyperlink"/>
    <w:basedOn w:val="DefaultParagraphFont"/>
    <w:uiPriority w:val="99"/>
    <w:unhideWhenUsed/>
    <w:rsid w:val="005E13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5330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Rayna</dc:creator>
  <cp:keywords/>
  <dc:description/>
  <cp:lastModifiedBy>Vsetecka, Jessica</cp:lastModifiedBy>
  <cp:revision>2</cp:revision>
  <dcterms:created xsi:type="dcterms:W3CDTF">2017-02-21T21:53:00Z</dcterms:created>
  <dcterms:modified xsi:type="dcterms:W3CDTF">2017-02-21T21:53:00Z</dcterms:modified>
</cp:coreProperties>
</file>