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B0314" w14:textId="680173C9" w:rsidR="009E0672" w:rsidRPr="009E0672" w:rsidRDefault="009E0672" w:rsidP="009E0672">
      <w:pPr>
        <w:spacing w:afterLines="120" w:after="288"/>
        <w:rPr>
          <w:rFonts w:ascii="Times New Roman" w:eastAsia="Times New Roman" w:hAnsi="Times New Roman" w:cs="Times New Roman"/>
        </w:rPr>
      </w:pPr>
      <w:r w:rsidRPr="009E0672">
        <w:rPr>
          <w:rFonts w:ascii="PT Serif" w:eastAsia="Times New Roman" w:hAnsi="PT Serif" w:cs="Times New Roman"/>
          <w:color w:val="000000"/>
          <w:sz w:val="42"/>
          <w:szCs w:val="42"/>
          <w:shd w:val="clear" w:color="auto" w:fill="FFFFFF"/>
        </w:rPr>
        <w:t>Effective Online Teaching Practices</w:t>
      </w:r>
    </w:p>
    <w:p w14:paraId="0C653A95" w14:textId="4F463BA5" w:rsidR="009E0672" w:rsidRDefault="009E0672" w:rsidP="009E0672">
      <w:pPr>
        <w:pStyle w:val="NormalWeb"/>
        <w:shd w:val="clear" w:color="auto" w:fill="FFFFFF"/>
        <w:spacing w:before="0" w:beforeAutospacing="0" w:afterLines="120" w:after="288" w:afterAutospacing="0"/>
        <w:rPr>
          <w:rFonts w:ascii="PT Serif" w:hAnsi="PT Serif"/>
          <w:color w:val="000000"/>
        </w:rPr>
      </w:pPr>
      <w:r>
        <w:rPr>
          <w:rFonts w:ascii="PT Serif" w:hAnsi="PT Serif"/>
          <w:b/>
          <w:bCs/>
          <w:color w:val="000000"/>
        </w:rPr>
        <w:t>Session 1: 10:05-10:55 a.m.</w:t>
      </w:r>
      <w:r>
        <w:rPr>
          <w:color w:val="000000"/>
        </w:rPr>
        <w:t> </w:t>
      </w:r>
      <w:r>
        <w:rPr>
          <w:rFonts w:ascii="PT Serif" w:hAnsi="PT Serif"/>
          <w:color w:val="000000"/>
        </w:rPr>
        <w:t> </w:t>
      </w:r>
      <w:r>
        <w:rPr>
          <w:rFonts w:ascii="PT Serif" w:hAnsi="PT Serif"/>
          <w:color w:val="000000"/>
        </w:rPr>
        <w:br/>
      </w:r>
      <w:r>
        <w:rPr>
          <w:rFonts w:ascii="PT Serif" w:hAnsi="PT Serif"/>
          <w:b/>
          <w:bCs/>
          <w:color w:val="000000"/>
        </w:rPr>
        <w:t>Teaching Edge: What We’ve Learned </w:t>
      </w:r>
      <w:proofErr w:type="gramStart"/>
      <w:r>
        <w:rPr>
          <w:rFonts w:ascii="PT Serif" w:hAnsi="PT Serif"/>
          <w:b/>
          <w:bCs/>
          <w:color w:val="000000"/>
        </w:rPr>
        <w:t>From</w:t>
      </w:r>
      <w:proofErr w:type="gramEnd"/>
      <w:r>
        <w:rPr>
          <w:rFonts w:ascii="PT Serif" w:hAnsi="PT Serif"/>
          <w:b/>
          <w:bCs/>
          <w:color w:val="000000"/>
        </w:rPr>
        <w:t> Creating Large Online Courses for Phi Theta Kappa Members</w:t>
      </w:r>
      <w:r>
        <w:rPr>
          <w:rFonts w:ascii="PT Serif" w:hAnsi="PT Serif"/>
          <w:color w:val="000000"/>
        </w:rPr>
        <w:t> </w:t>
      </w:r>
      <w:r>
        <w:rPr>
          <w:rFonts w:ascii="PT Serif" w:hAnsi="PT Serif"/>
          <w:color w:val="000000"/>
        </w:rPr>
        <w:br/>
        <w:t>Each year, approximately 20,000 students engage with Phi Theta Kappa’s online learning courses. As a result, we’ve learned some simple strategies that are effective for increasing course engagement and enhancing student learning. Discover how to use low-stakes knowledge checks throughout a course to increase student learning, use a digital rewards system to enhance course engagement, and arrange new content in a digestible format that is user-friendly and visually engaging. </w:t>
      </w:r>
      <w:r>
        <w:rPr>
          <w:rFonts w:ascii="PT Serif" w:hAnsi="PT Serif"/>
          <w:color w:val="000000"/>
        </w:rPr>
        <w:br/>
      </w:r>
      <w:r>
        <w:rPr>
          <w:rFonts w:ascii="PT Serif" w:hAnsi="PT Serif"/>
          <w:i/>
          <w:iCs/>
          <w:color w:val="000000"/>
        </w:rPr>
        <w:t>Blake Ellis, Vice President, Student Engagement, Phi Theta Kappa</w:t>
      </w:r>
      <w:r>
        <w:rPr>
          <w:rFonts w:ascii="PT Serif" w:hAnsi="PT Serif"/>
          <w:color w:val="000000"/>
        </w:rPr>
        <w:t> </w:t>
      </w:r>
    </w:p>
    <w:p w14:paraId="22850F91" w14:textId="77777777" w:rsidR="009E0672" w:rsidRDefault="009E0672" w:rsidP="009E0672">
      <w:pPr>
        <w:pStyle w:val="NormalWeb"/>
        <w:shd w:val="clear" w:color="auto" w:fill="FFFFFF"/>
        <w:spacing w:before="0" w:beforeAutospacing="0" w:afterLines="120" w:after="288" w:afterAutospacing="0"/>
        <w:rPr>
          <w:rFonts w:ascii="PT Serif" w:hAnsi="PT Serif"/>
          <w:color w:val="000000"/>
        </w:rPr>
      </w:pPr>
      <w:r>
        <w:rPr>
          <w:rFonts w:ascii="PT Serif" w:hAnsi="PT Serif"/>
          <w:b/>
          <w:bCs/>
          <w:color w:val="000000"/>
        </w:rPr>
        <w:t>Session 2: 10:55-11:45 a.m.</w:t>
      </w:r>
      <w:r>
        <w:rPr>
          <w:rFonts w:ascii="PT Serif" w:hAnsi="PT Serif"/>
          <w:color w:val="000000"/>
        </w:rPr>
        <w:t> </w:t>
      </w:r>
      <w:r>
        <w:rPr>
          <w:rFonts w:ascii="PT Serif" w:hAnsi="PT Serif"/>
          <w:color w:val="000000"/>
        </w:rPr>
        <w:br/>
      </w:r>
      <w:r>
        <w:rPr>
          <w:rFonts w:ascii="PT Serif" w:hAnsi="PT Serif"/>
          <w:b/>
          <w:bCs/>
          <w:i/>
          <w:iCs/>
          <w:color w:val="000000"/>
        </w:rPr>
        <w:t>Smart Education Solutions: Improve Student Engagement in an Online Environment</w:t>
      </w:r>
      <w:r>
        <w:rPr>
          <w:rFonts w:ascii="PT Serif" w:hAnsi="PT Serif"/>
          <w:color w:val="000000"/>
        </w:rPr>
        <w:t> </w:t>
      </w:r>
      <w:r>
        <w:rPr>
          <w:rFonts w:ascii="PT Serif" w:hAnsi="PT Serif"/>
          <w:color w:val="000000"/>
        </w:rPr>
        <w:br/>
        <w:t>We are at a game-changing moment in the history of education. Effective course design, innovative instructional practices, and various learning technology (such as video lectures, virtual communication, and interactive learning) are paving a path for a new, modern, and fully engaging education for online learners. At the conclusion of this session, participants are able to perform backward design and know how to engage students using various online tools for effective 21-century learning. </w:t>
      </w:r>
      <w:r>
        <w:rPr>
          <w:rFonts w:ascii="PT Serif" w:hAnsi="PT Serif"/>
          <w:color w:val="000000"/>
        </w:rPr>
        <w:br/>
      </w:r>
      <w:proofErr w:type="spellStart"/>
      <w:r>
        <w:rPr>
          <w:rFonts w:ascii="PT Serif" w:hAnsi="PT Serif"/>
          <w:i/>
          <w:iCs/>
          <w:color w:val="000000"/>
        </w:rPr>
        <w:t>Jihan</w:t>
      </w:r>
      <w:proofErr w:type="spellEnd"/>
      <w:r>
        <w:rPr>
          <w:rFonts w:ascii="PT Serif" w:hAnsi="PT Serif"/>
          <w:i/>
          <w:iCs/>
          <w:color w:val="000000"/>
        </w:rPr>
        <w:t> </w:t>
      </w:r>
      <w:proofErr w:type="spellStart"/>
      <w:r>
        <w:rPr>
          <w:rFonts w:ascii="PT Serif" w:hAnsi="PT Serif"/>
          <w:i/>
          <w:iCs/>
          <w:color w:val="000000"/>
        </w:rPr>
        <w:t>Nakhla</w:t>
      </w:r>
      <w:proofErr w:type="spellEnd"/>
      <w:r>
        <w:rPr>
          <w:rFonts w:ascii="PT Serif" w:hAnsi="PT Serif"/>
          <w:i/>
          <w:iCs/>
          <w:color w:val="000000"/>
        </w:rPr>
        <w:t>, Instructor, Medical Assisting, Hudson County Community College</w:t>
      </w:r>
      <w:r>
        <w:rPr>
          <w:rFonts w:ascii="PT Serif" w:hAnsi="PT Serif"/>
          <w:color w:val="000000"/>
        </w:rPr>
        <w:t> </w:t>
      </w:r>
    </w:p>
    <w:p w14:paraId="2396D875" w14:textId="77777777" w:rsidR="009E0672" w:rsidRDefault="009E0672" w:rsidP="009E0672">
      <w:pPr>
        <w:pStyle w:val="NormalWeb"/>
        <w:shd w:val="clear" w:color="auto" w:fill="FFFFFF"/>
        <w:spacing w:before="0" w:beforeAutospacing="0" w:afterLines="120" w:after="288" w:afterAutospacing="0"/>
        <w:rPr>
          <w:rFonts w:ascii="PT Serif" w:hAnsi="PT Serif"/>
          <w:color w:val="000000"/>
        </w:rPr>
      </w:pPr>
      <w:r>
        <w:rPr>
          <w:rFonts w:ascii="PT Serif" w:hAnsi="PT Serif"/>
          <w:b/>
          <w:bCs/>
          <w:color w:val="000000"/>
        </w:rPr>
        <w:t>Session 3: 12:20-1:10 p.m.</w:t>
      </w:r>
      <w:r>
        <w:rPr>
          <w:rFonts w:ascii="PT Serif" w:hAnsi="PT Serif"/>
          <w:color w:val="000000"/>
        </w:rPr>
        <w:t> </w:t>
      </w:r>
      <w:r>
        <w:rPr>
          <w:rFonts w:ascii="PT Serif" w:hAnsi="PT Serif"/>
          <w:color w:val="000000"/>
        </w:rPr>
        <w:br/>
      </w:r>
      <w:r>
        <w:rPr>
          <w:rFonts w:ascii="PT Serif" w:hAnsi="PT Serif"/>
          <w:b/>
          <w:bCs/>
          <w:i/>
          <w:iCs/>
          <w:color w:val="000000"/>
        </w:rPr>
        <w:t>Don’t Throw in the Towel: Academic Integrity and the Online Course</w:t>
      </w:r>
      <w:r>
        <w:rPr>
          <w:rFonts w:ascii="PT Serif" w:hAnsi="PT Serif"/>
          <w:color w:val="000000"/>
        </w:rPr>
        <w:t> </w:t>
      </w:r>
      <w:r>
        <w:rPr>
          <w:rFonts w:ascii="PT Serif" w:hAnsi="PT Serif"/>
          <w:color w:val="000000"/>
        </w:rPr>
        <w:br/>
        <w:t>Are you concerned about academic integrity in your online courses? This session explores the creative and common ways students cheat and best practices to encourage academic integrity in your courses. Participants take a deep dive into issues of contract cheating and other internet-based websites that make every effort to normalize dishonest conduct. This presentation draws from a review of current scholarship on cheating, as well as original research by the presenters that addresses several myths and misconceptions surrounding cheating. Proactive solutions are emphasized, mostly at the course level, but also from an institutional perspective. </w:t>
      </w:r>
      <w:r>
        <w:rPr>
          <w:rFonts w:ascii="PT Serif" w:hAnsi="PT Serif"/>
          <w:color w:val="000000"/>
        </w:rPr>
        <w:br/>
      </w:r>
      <w:r>
        <w:rPr>
          <w:rFonts w:ascii="PT Serif" w:hAnsi="PT Serif"/>
          <w:i/>
          <w:iCs/>
          <w:color w:val="000000"/>
        </w:rPr>
        <w:t>Melanie Morris, Professor, Business Law, Raritan Valley Community College; Steve Schwarz, Professor, Computer Science, Raritan Valley Community College</w:t>
      </w:r>
      <w:r>
        <w:rPr>
          <w:rFonts w:ascii="PT Serif" w:hAnsi="PT Serif"/>
          <w:color w:val="000000"/>
        </w:rPr>
        <w:t> </w:t>
      </w:r>
    </w:p>
    <w:p w14:paraId="6CFAD7CB" w14:textId="77777777" w:rsidR="009E0672" w:rsidRDefault="009E0672" w:rsidP="009E0672">
      <w:pPr>
        <w:pStyle w:val="NormalWeb"/>
        <w:shd w:val="clear" w:color="auto" w:fill="FFFFFF"/>
        <w:spacing w:before="0" w:beforeAutospacing="0" w:afterLines="120" w:after="288" w:afterAutospacing="0"/>
        <w:rPr>
          <w:rFonts w:ascii="PT Serif" w:hAnsi="PT Serif"/>
          <w:color w:val="000000"/>
        </w:rPr>
      </w:pPr>
      <w:r>
        <w:rPr>
          <w:rFonts w:ascii="PT Serif" w:hAnsi="PT Serif"/>
          <w:b/>
          <w:bCs/>
          <w:color w:val="000000"/>
        </w:rPr>
        <w:t>Session 4: 1:10-2:00 p.m.</w:t>
      </w:r>
      <w:r>
        <w:rPr>
          <w:rFonts w:ascii="PT Serif" w:hAnsi="PT Serif"/>
          <w:color w:val="000000"/>
        </w:rPr>
        <w:t> </w:t>
      </w:r>
      <w:r>
        <w:rPr>
          <w:rFonts w:ascii="PT Serif" w:hAnsi="PT Serif"/>
          <w:color w:val="000000"/>
        </w:rPr>
        <w:br/>
      </w:r>
      <w:r>
        <w:rPr>
          <w:rFonts w:ascii="PT Serif" w:hAnsi="PT Serif"/>
          <w:b/>
          <w:bCs/>
          <w:i/>
          <w:iCs/>
          <w:color w:val="000000"/>
        </w:rPr>
        <w:t>The Day Teaching Changed: Teaching in the Time of COVID-19 and Beyond</w:t>
      </w:r>
      <w:r>
        <w:rPr>
          <w:rFonts w:ascii="PT Serif" w:hAnsi="PT Serif"/>
          <w:color w:val="000000"/>
        </w:rPr>
        <w:t> </w:t>
      </w:r>
      <w:r>
        <w:rPr>
          <w:rFonts w:ascii="PT Serif" w:hAnsi="PT Serif"/>
          <w:color w:val="000000"/>
        </w:rPr>
        <w:br/>
        <w:t xml:space="preserve">For many faculty and trainers, rapidly moving to 100 percent online instruction was an overwhelming change. The push to adapt seated courses to a distance environment, though challenging and unexpected, ushered in the opportunity to take a deep look at </w:t>
      </w:r>
      <w:r>
        <w:rPr>
          <w:rFonts w:ascii="PT Serif" w:hAnsi="PT Serif"/>
          <w:color w:val="000000"/>
        </w:rPr>
        <w:lastRenderedPageBreak/>
        <w:t>overall course structure, content, and assessment. Hear about six facets of hybrid and online courses that can be modified for the benefit of the students, as well as multiple practical ways to implement those changes. Leave with a list of tips and tricks that can take your course into the new era of transformed education.</w:t>
      </w:r>
      <w:r>
        <w:rPr>
          <w:rFonts w:ascii="PT Serif" w:hAnsi="PT Serif"/>
          <w:color w:val="000000"/>
        </w:rPr>
        <w:br/>
      </w:r>
      <w:r>
        <w:rPr>
          <w:rFonts w:ascii="PT Serif" w:hAnsi="PT Serif"/>
          <w:i/>
          <w:iCs/>
          <w:color w:val="000000"/>
        </w:rPr>
        <w:t>Kristin Redfield, Professor and Coordinator, Writing Program, Forsyth Technical Community College</w:t>
      </w:r>
      <w:r>
        <w:rPr>
          <w:rFonts w:ascii="PT Serif" w:hAnsi="PT Serif"/>
          <w:color w:val="000000"/>
        </w:rPr>
        <w:t> </w:t>
      </w:r>
    </w:p>
    <w:p w14:paraId="144AE3B0" w14:textId="77777777" w:rsidR="009E0672" w:rsidRDefault="009E0672" w:rsidP="009E0672">
      <w:pPr>
        <w:pStyle w:val="NormalWeb"/>
        <w:shd w:val="clear" w:color="auto" w:fill="FFFFFF"/>
        <w:spacing w:before="0" w:beforeAutospacing="0" w:afterLines="120" w:after="288" w:afterAutospacing="0"/>
        <w:rPr>
          <w:rFonts w:ascii="PT Serif" w:hAnsi="PT Serif"/>
          <w:color w:val="000000"/>
        </w:rPr>
      </w:pPr>
      <w:r>
        <w:rPr>
          <w:rFonts w:ascii="PT Serif" w:hAnsi="PT Serif"/>
          <w:b/>
          <w:bCs/>
          <w:color w:val="000000"/>
        </w:rPr>
        <w:t>Session 5: 2:15-3:05 p.m.</w:t>
      </w:r>
      <w:r>
        <w:rPr>
          <w:rFonts w:ascii="PT Serif" w:hAnsi="PT Serif"/>
          <w:color w:val="000000"/>
        </w:rPr>
        <w:t> </w:t>
      </w:r>
      <w:r>
        <w:rPr>
          <w:rFonts w:ascii="PT Serif" w:hAnsi="PT Serif"/>
          <w:color w:val="000000"/>
        </w:rPr>
        <w:br/>
      </w:r>
      <w:r>
        <w:rPr>
          <w:rFonts w:ascii="PT Serif" w:hAnsi="PT Serif"/>
          <w:b/>
          <w:bCs/>
          <w:i/>
          <w:iCs/>
          <w:color w:val="000000"/>
        </w:rPr>
        <w:t>The Virtual D.I.N.E.R.: Mixing It Up</w:t>
      </w:r>
      <w:r>
        <w:rPr>
          <w:rFonts w:ascii="PT Serif" w:hAnsi="PT Serif"/>
          <w:color w:val="000000"/>
        </w:rPr>
        <w:t> </w:t>
      </w:r>
      <w:r>
        <w:rPr>
          <w:rFonts w:ascii="PT Serif" w:hAnsi="PT Serif"/>
          <w:color w:val="000000"/>
        </w:rPr>
        <w:br/>
        <w:t>Be inspired to “mix up” online instruction. What can instructors do to make sure their online classes are Dynamic, Inspiring, Nurturing, Engaging, and Revisable? To really feed their students, instructors must dish out the basics while serving up new ideas. To whet your appetite, we’ll consider routines and relationships. Moving to the main course, we’ll discuss expectations and resources. Finally, for dessert, we’ll focus on inspiring and engaging your students. Individuals learning at the Virtual D.I.N.E.R. will leave with a to-go plate filled with free resources, inspiring ideas, and a handful of useful activities. </w:t>
      </w:r>
      <w:r>
        <w:rPr>
          <w:rFonts w:ascii="PT Serif" w:hAnsi="PT Serif"/>
          <w:color w:val="000000"/>
        </w:rPr>
        <w:br/>
      </w:r>
      <w:r>
        <w:rPr>
          <w:rFonts w:ascii="PT Serif" w:hAnsi="PT Serif"/>
          <w:i/>
          <w:iCs/>
          <w:color w:val="000000"/>
        </w:rPr>
        <w:t>Christy Ferguson, Instructor, Business and Office Technology, East Central Community College</w:t>
      </w:r>
      <w:r>
        <w:rPr>
          <w:rFonts w:ascii="PT Serif" w:hAnsi="PT Serif"/>
          <w:color w:val="000000"/>
        </w:rPr>
        <w:t> </w:t>
      </w:r>
    </w:p>
    <w:p w14:paraId="180D9881" w14:textId="77777777" w:rsidR="009E0672" w:rsidRDefault="009E0672" w:rsidP="009E0672">
      <w:pPr>
        <w:pStyle w:val="NormalWeb"/>
        <w:shd w:val="clear" w:color="auto" w:fill="FFFFFF"/>
        <w:spacing w:before="0" w:beforeAutospacing="0" w:afterLines="120" w:after="288" w:afterAutospacing="0"/>
        <w:rPr>
          <w:rFonts w:ascii="PT Serif" w:hAnsi="PT Serif"/>
          <w:color w:val="000000"/>
        </w:rPr>
      </w:pPr>
      <w:r>
        <w:rPr>
          <w:rFonts w:ascii="PT Serif" w:hAnsi="PT Serif"/>
          <w:b/>
          <w:bCs/>
          <w:color w:val="000000"/>
        </w:rPr>
        <w:t>Session 6: 3:05-3:55 p.m.</w:t>
      </w:r>
      <w:r>
        <w:rPr>
          <w:rFonts w:ascii="PT Serif" w:hAnsi="PT Serif"/>
          <w:color w:val="000000"/>
        </w:rPr>
        <w:t> </w:t>
      </w:r>
      <w:r>
        <w:rPr>
          <w:rFonts w:ascii="PT Serif" w:hAnsi="PT Serif"/>
          <w:color w:val="000000"/>
        </w:rPr>
        <w:br/>
      </w:r>
      <w:r>
        <w:rPr>
          <w:rFonts w:ascii="PT Serif" w:hAnsi="PT Serif"/>
          <w:b/>
          <w:bCs/>
          <w:i/>
          <w:iCs/>
          <w:color w:val="000000"/>
        </w:rPr>
        <w:t>Practical Tips for Effective Online Teaching</w:t>
      </w:r>
      <w:r>
        <w:rPr>
          <w:rFonts w:ascii="PT Serif" w:hAnsi="PT Serif"/>
          <w:color w:val="000000"/>
        </w:rPr>
        <w:t> </w:t>
      </w:r>
      <w:r>
        <w:rPr>
          <w:rFonts w:ascii="PT Serif" w:hAnsi="PT Serif"/>
          <w:color w:val="000000"/>
        </w:rPr>
        <w:br/>
        <w:t>Higher education has made an extraordinary transition to mostly remote instruction. As the disruption continues, the need to ensure student success remains critical, even in online courses. This session showcases practical, effective online teaching practices from the Online Teaching Toolkit developed by ACUE. Participants explore how the toolkit promotes effective online teaching practices that nurture student success, gain several new ideas to implement, discuss challenges, and learn from peers who are also transitioning from in-person to online or hybrid classroom experiences. </w:t>
      </w:r>
      <w:r>
        <w:rPr>
          <w:rFonts w:ascii="PT Serif" w:hAnsi="PT Serif"/>
          <w:color w:val="000000"/>
        </w:rPr>
        <w:br/>
      </w:r>
      <w:r>
        <w:rPr>
          <w:rFonts w:ascii="PT Serif" w:hAnsi="PT Serif"/>
          <w:i/>
          <w:iCs/>
          <w:color w:val="000000"/>
        </w:rPr>
        <w:t>Cindy Stephens, Co-Coordinator and Faculty, Early Childhood Education and Student Learning Outcomes, College of the Canyons; Laurie Pendleton, Executive Director, Curriculum, Association of College and University Educators</w:t>
      </w:r>
      <w:r>
        <w:rPr>
          <w:rFonts w:ascii="PT Serif" w:hAnsi="PT Serif"/>
          <w:color w:val="000000"/>
        </w:rPr>
        <w:t> </w:t>
      </w:r>
    </w:p>
    <w:p w14:paraId="7BA03E80" w14:textId="6E2406B1" w:rsidR="00B84F57" w:rsidRPr="009E0672" w:rsidRDefault="00B84F57" w:rsidP="009E0672">
      <w:pPr>
        <w:spacing w:afterLines="120" w:after="288"/>
      </w:pPr>
    </w:p>
    <w:sectPr w:rsidR="00B84F57" w:rsidRPr="009E0672" w:rsidSect="007A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T Serif">
    <w:panose1 w:val="020A0603040505020204"/>
    <w:charset w:val="4D"/>
    <w:family w:val="roman"/>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C9"/>
    <w:rsid w:val="007A45B1"/>
    <w:rsid w:val="008E64C9"/>
    <w:rsid w:val="009E0672"/>
    <w:rsid w:val="00B84F57"/>
    <w:rsid w:val="00E70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4C7C43"/>
  <w15:chartTrackingRefBased/>
  <w15:docId w15:val="{A4F06567-B5C9-F54E-9ED1-847EA8C8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2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E64C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64C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E64C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E64C9"/>
    <w:rPr>
      <w:b/>
      <w:bCs/>
    </w:rPr>
  </w:style>
  <w:style w:type="character" w:styleId="Emphasis">
    <w:name w:val="Emphasis"/>
    <w:basedOn w:val="DefaultParagraphFont"/>
    <w:uiPriority w:val="20"/>
    <w:qFormat/>
    <w:rsid w:val="008E64C9"/>
    <w:rPr>
      <w:i/>
      <w:iCs/>
    </w:rPr>
  </w:style>
  <w:style w:type="character" w:customStyle="1" w:styleId="Heading1Char">
    <w:name w:val="Heading 1 Char"/>
    <w:basedOn w:val="DefaultParagraphFont"/>
    <w:link w:val="Heading1"/>
    <w:uiPriority w:val="9"/>
    <w:rsid w:val="00E7027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78867">
      <w:bodyDiv w:val="1"/>
      <w:marLeft w:val="0"/>
      <w:marRight w:val="0"/>
      <w:marTop w:val="0"/>
      <w:marBottom w:val="0"/>
      <w:divBdr>
        <w:top w:val="none" w:sz="0" w:space="0" w:color="auto"/>
        <w:left w:val="none" w:sz="0" w:space="0" w:color="auto"/>
        <w:bottom w:val="none" w:sz="0" w:space="0" w:color="auto"/>
        <w:right w:val="none" w:sz="0" w:space="0" w:color="auto"/>
      </w:divBdr>
    </w:div>
    <w:div w:id="28536120">
      <w:bodyDiv w:val="1"/>
      <w:marLeft w:val="0"/>
      <w:marRight w:val="0"/>
      <w:marTop w:val="0"/>
      <w:marBottom w:val="0"/>
      <w:divBdr>
        <w:top w:val="none" w:sz="0" w:space="0" w:color="auto"/>
        <w:left w:val="none" w:sz="0" w:space="0" w:color="auto"/>
        <w:bottom w:val="none" w:sz="0" w:space="0" w:color="auto"/>
        <w:right w:val="none" w:sz="0" w:space="0" w:color="auto"/>
      </w:divBdr>
    </w:div>
    <w:div w:id="56324183">
      <w:bodyDiv w:val="1"/>
      <w:marLeft w:val="0"/>
      <w:marRight w:val="0"/>
      <w:marTop w:val="0"/>
      <w:marBottom w:val="0"/>
      <w:divBdr>
        <w:top w:val="none" w:sz="0" w:space="0" w:color="auto"/>
        <w:left w:val="none" w:sz="0" w:space="0" w:color="auto"/>
        <w:bottom w:val="none" w:sz="0" w:space="0" w:color="auto"/>
        <w:right w:val="none" w:sz="0" w:space="0" w:color="auto"/>
      </w:divBdr>
    </w:div>
    <w:div w:id="809640685">
      <w:bodyDiv w:val="1"/>
      <w:marLeft w:val="0"/>
      <w:marRight w:val="0"/>
      <w:marTop w:val="0"/>
      <w:marBottom w:val="0"/>
      <w:divBdr>
        <w:top w:val="none" w:sz="0" w:space="0" w:color="auto"/>
        <w:left w:val="none" w:sz="0" w:space="0" w:color="auto"/>
        <w:bottom w:val="none" w:sz="0" w:space="0" w:color="auto"/>
        <w:right w:val="none" w:sz="0" w:space="0" w:color="auto"/>
      </w:divBdr>
    </w:div>
    <w:div w:id="818615286">
      <w:bodyDiv w:val="1"/>
      <w:marLeft w:val="0"/>
      <w:marRight w:val="0"/>
      <w:marTop w:val="0"/>
      <w:marBottom w:val="0"/>
      <w:divBdr>
        <w:top w:val="none" w:sz="0" w:space="0" w:color="auto"/>
        <w:left w:val="none" w:sz="0" w:space="0" w:color="auto"/>
        <w:bottom w:val="none" w:sz="0" w:space="0" w:color="auto"/>
        <w:right w:val="none" w:sz="0" w:space="0" w:color="auto"/>
      </w:divBdr>
    </w:div>
    <w:div w:id="1543177842">
      <w:bodyDiv w:val="1"/>
      <w:marLeft w:val="0"/>
      <w:marRight w:val="0"/>
      <w:marTop w:val="0"/>
      <w:marBottom w:val="0"/>
      <w:divBdr>
        <w:top w:val="none" w:sz="0" w:space="0" w:color="auto"/>
        <w:left w:val="none" w:sz="0" w:space="0" w:color="auto"/>
        <w:bottom w:val="none" w:sz="0" w:space="0" w:color="auto"/>
        <w:right w:val="none" w:sz="0" w:space="0" w:color="auto"/>
      </w:divBdr>
    </w:div>
    <w:div w:id="1570187638">
      <w:bodyDiv w:val="1"/>
      <w:marLeft w:val="0"/>
      <w:marRight w:val="0"/>
      <w:marTop w:val="0"/>
      <w:marBottom w:val="0"/>
      <w:divBdr>
        <w:top w:val="none" w:sz="0" w:space="0" w:color="auto"/>
        <w:left w:val="none" w:sz="0" w:space="0" w:color="auto"/>
        <w:bottom w:val="none" w:sz="0" w:space="0" w:color="auto"/>
        <w:right w:val="none" w:sz="0" w:space="0" w:color="auto"/>
      </w:divBdr>
    </w:div>
    <w:div w:id="1723367165">
      <w:bodyDiv w:val="1"/>
      <w:marLeft w:val="0"/>
      <w:marRight w:val="0"/>
      <w:marTop w:val="0"/>
      <w:marBottom w:val="0"/>
      <w:divBdr>
        <w:top w:val="none" w:sz="0" w:space="0" w:color="auto"/>
        <w:left w:val="none" w:sz="0" w:space="0" w:color="auto"/>
        <w:bottom w:val="none" w:sz="0" w:space="0" w:color="auto"/>
        <w:right w:val="none" w:sz="0" w:space="0" w:color="auto"/>
      </w:divBdr>
    </w:div>
    <w:div w:id="210353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Dobecka (NISOD)</dc:creator>
  <cp:keywords/>
  <dc:description/>
  <cp:lastModifiedBy>Michael Dobecka (NISOD)</cp:lastModifiedBy>
  <cp:revision>2</cp:revision>
  <dcterms:created xsi:type="dcterms:W3CDTF">2020-11-02T16:27:00Z</dcterms:created>
  <dcterms:modified xsi:type="dcterms:W3CDTF">2020-11-02T16:27:00Z</dcterms:modified>
</cp:coreProperties>
</file>