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A75" w:rsidRPr="00B021A7" w:rsidRDefault="00701A75" w:rsidP="00154A07">
      <w:pPr>
        <w:spacing w:before="100" w:beforeAutospacing="1" w:after="100" w:afterAutospacing="1" w:line="240" w:lineRule="auto"/>
        <w:contextualSpacing/>
        <w:jc w:val="center"/>
        <w:rPr>
          <w:rFonts w:ascii="Arial" w:eastAsia="Times New Roman" w:hAnsi="Arial" w:cs="Arial"/>
          <w:sz w:val="40"/>
          <w:szCs w:val="40"/>
        </w:rPr>
      </w:pPr>
      <w:r w:rsidRPr="00B021A7">
        <w:rPr>
          <w:rFonts w:ascii="Arial" w:eastAsia="Times New Roman" w:hAnsi="Arial" w:cs="Arial"/>
          <w:sz w:val="40"/>
          <w:szCs w:val="40"/>
        </w:rPr>
        <w:t>Barton Community College</w:t>
      </w:r>
    </w:p>
    <w:p w:rsidR="00201A8C" w:rsidRPr="00B021A7" w:rsidRDefault="00201A8C" w:rsidP="00701A75">
      <w:pPr>
        <w:spacing w:before="100" w:beforeAutospacing="1" w:after="100" w:afterAutospacing="1" w:line="240" w:lineRule="auto"/>
        <w:contextualSpacing/>
        <w:jc w:val="center"/>
        <w:rPr>
          <w:rFonts w:ascii="Arial" w:eastAsia="Times New Roman" w:hAnsi="Arial" w:cs="Arial"/>
          <w:sz w:val="40"/>
          <w:szCs w:val="40"/>
        </w:rPr>
      </w:pPr>
      <w:r w:rsidRPr="00B021A7">
        <w:rPr>
          <w:rFonts w:ascii="Arial" w:eastAsia="Times New Roman" w:hAnsi="Arial" w:cs="Arial"/>
          <w:sz w:val="40"/>
          <w:szCs w:val="40"/>
        </w:rPr>
        <w:t>Prior Learning Credit</w:t>
      </w:r>
      <w:r w:rsidR="00701A75" w:rsidRPr="00B021A7">
        <w:rPr>
          <w:rFonts w:ascii="Arial" w:eastAsia="Times New Roman" w:hAnsi="Arial" w:cs="Arial"/>
          <w:sz w:val="40"/>
          <w:szCs w:val="40"/>
        </w:rPr>
        <w:t xml:space="preserve"> </w:t>
      </w:r>
      <w:r w:rsidRPr="00B021A7">
        <w:rPr>
          <w:rFonts w:ascii="Arial" w:eastAsia="Times New Roman" w:hAnsi="Arial" w:cs="Arial"/>
          <w:sz w:val="40"/>
          <w:szCs w:val="40"/>
        </w:rPr>
        <w:t>Procedures</w:t>
      </w:r>
    </w:p>
    <w:p w:rsidR="00D25B55" w:rsidRDefault="00D25B55" w:rsidP="00AA4D38">
      <w:pPr>
        <w:spacing w:before="100" w:beforeAutospacing="1" w:after="100" w:afterAutospacing="1" w:line="240" w:lineRule="auto"/>
        <w:rPr>
          <w:rFonts w:ascii="Arial" w:eastAsia="Times New Roman" w:hAnsi="Arial" w:cs="Arial"/>
          <w:sz w:val="18"/>
          <w:szCs w:val="18"/>
        </w:rPr>
      </w:pPr>
    </w:p>
    <w:p w:rsidR="00AA4D38" w:rsidRPr="001A41D3" w:rsidRDefault="00942913" w:rsidP="00AA4D38">
      <w:pPr>
        <w:spacing w:before="100" w:beforeAutospacing="1" w:after="100" w:afterAutospacing="1" w:line="240" w:lineRule="auto"/>
        <w:rPr>
          <w:rFonts w:ascii="Arial" w:eastAsia="Times New Roman" w:hAnsi="Arial" w:cs="Arial"/>
          <w:b/>
          <w:sz w:val="28"/>
          <w:szCs w:val="28"/>
        </w:rPr>
      </w:pPr>
      <w:r w:rsidRPr="001A41D3">
        <w:rPr>
          <w:rFonts w:ascii="Arial" w:eastAsia="Times New Roman" w:hAnsi="Arial" w:cs="Arial"/>
          <w:b/>
          <w:sz w:val="28"/>
          <w:szCs w:val="28"/>
        </w:rPr>
        <w:t>The Purpose of Credit for Prior Learning (CPL)</w:t>
      </w:r>
    </w:p>
    <w:p w:rsidR="00AA4D38" w:rsidRPr="001A41D3" w:rsidRDefault="00942913" w:rsidP="00AA4D38">
      <w:pPr>
        <w:spacing w:before="100" w:beforeAutospacing="1" w:after="100" w:afterAutospacing="1" w:line="240" w:lineRule="auto"/>
        <w:rPr>
          <w:rFonts w:ascii="Arial" w:hAnsi="Arial" w:cs="Arial"/>
          <w:sz w:val="24"/>
          <w:szCs w:val="24"/>
        </w:rPr>
      </w:pPr>
      <w:r w:rsidRPr="001A41D3">
        <w:rPr>
          <w:rFonts w:ascii="Arial" w:hAnsi="Arial" w:cs="Arial"/>
          <w:bCs/>
          <w:sz w:val="24"/>
          <w:szCs w:val="24"/>
        </w:rPr>
        <w:t>Credit for Prior Learning is a</w:t>
      </w:r>
      <w:r w:rsidR="00AA4D38" w:rsidRPr="001A41D3">
        <w:rPr>
          <w:rFonts w:ascii="Arial" w:hAnsi="Arial" w:cs="Arial"/>
          <w:sz w:val="24"/>
          <w:szCs w:val="24"/>
        </w:rPr>
        <w:t xml:space="preserve"> comprehensive term used to describe credit awarded for learning gained outside a traditional postsecondary academic environment. “Prior Learning Assessment” (PLA) is also used to describe CPL. CPL involves the evaluation and assessment of an individual’s learning obtained through activities such as working, participating in employer training programs, serving in the military, studying independently, completing advanced secondary level coursework, studying open source coursework, volunteering or doing community service. CPL may take the form of postsecondary credit, certification, or advanced standing toward further education or training. Postsecondary level credit is the optimal outcome.</w:t>
      </w:r>
    </w:p>
    <w:p w:rsidR="000C0A3A" w:rsidRPr="001A41D3" w:rsidRDefault="00357129" w:rsidP="00AA4D38">
      <w:pPr>
        <w:spacing w:before="100" w:beforeAutospacing="1" w:after="100" w:afterAutospacing="1" w:line="240" w:lineRule="auto"/>
        <w:rPr>
          <w:rFonts w:ascii="Arial" w:hAnsi="Arial" w:cs="Arial"/>
          <w:sz w:val="24"/>
          <w:szCs w:val="24"/>
        </w:rPr>
      </w:pPr>
      <w:r w:rsidRPr="001A41D3">
        <w:rPr>
          <w:rFonts w:ascii="Arial" w:hAnsi="Arial" w:cs="Arial"/>
          <w:sz w:val="24"/>
          <w:szCs w:val="24"/>
        </w:rPr>
        <w:t>The Kansas Board of Regents advocates appropriate use of CPL for its benefits to students, institutions, and the state.  CPL recognizes the credit-worthy education and training that takes place outside of traditional educational pathways and offers students the opportunity to apply that training and education toward obtaining a postsecondary credential.</w:t>
      </w:r>
    </w:p>
    <w:p w:rsidR="004B7B8B" w:rsidRPr="004B7B8B" w:rsidRDefault="00000D6C" w:rsidP="004B7B8B">
      <w:pPr>
        <w:autoSpaceDE w:val="0"/>
        <w:autoSpaceDN w:val="0"/>
        <w:rPr>
          <w:rFonts w:ascii="Arial" w:hAnsi="Arial" w:cs="Arial"/>
          <w:sz w:val="24"/>
          <w:szCs w:val="24"/>
        </w:rPr>
      </w:pPr>
      <w:r w:rsidRPr="004B7B8B">
        <w:rPr>
          <w:rFonts w:ascii="Arial" w:hAnsi="Arial" w:cs="Arial"/>
          <w:sz w:val="24"/>
          <w:szCs w:val="24"/>
        </w:rPr>
        <w:t>All CPL credit awarded at Barton is not guarante</w:t>
      </w:r>
      <w:r w:rsidR="001A41D3" w:rsidRPr="004B7B8B">
        <w:rPr>
          <w:rFonts w:ascii="Arial" w:hAnsi="Arial" w:cs="Arial"/>
          <w:sz w:val="24"/>
          <w:szCs w:val="24"/>
        </w:rPr>
        <w:t xml:space="preserve">ed transferability to any other </w:t>
      </w:r>
      <w:r w:rsidRPr="004B7B8B">
        <w:rPr>
          <w:rFonts w:ascii="Arial" w:hAnsi="Arial" w:cs="Arial"/>
          <w:sz w:val="24"/>
          <w:szCs w:val="24"/>
        </w:rPr>
        <w:t>institution.</w:t>
      </w:r>
      <w:r w:rsidR="004B7B8B">
        <w:rPr>
          <w:rFonts w:ascii="Arial" w:hAnsi="Arial" w:cs="Arial"/>
          <w:sz w:val="24"/>
          <w:szCs w:val="24"/>
        </w:rPr>
        <w:t xml:space="preserve">  </w:t>
      </w:r>
      <w:r w:rsidR="004B7B8B" w:rsidRPr="004B7B8B">
        <w:rPr>
          <w:rFonts w:ascii="Arial" w:hAnsi="Arial" w:cs="Arial"/>
          <w:sz w:val="24"/>
          <w:szCs w:val="24"/>
        </w:rPr>
        <w:t>CPL policies and procedures are reviewed and subject to change.</w:t>
      </w:r>
    </w:p>
    <w:p w:rsidR="00000D6C" w:rsidRPr="001A41D3" w:rsidRDefault="00000D6C" w:rsidP="00000D6C">
      <w:pPr>
        <w:autoSpaceDE w:val="0"/>
        <w:autoSpaceDN w:val="0"/>
        <w:rPr>
          <w:rFonts w:ascii="Arial" w:hAnsi="Arial" w:cs="Arial"/>
          <w:sz w:val="24"/>
          <w:szCs w:val="24"/>
        </w:rPr>
      </w:pPr>
    </w:p>
    <w:p w:rsidR="00D55068" w:rsidRPr="009B642C" w:rsidRDefault="00D54FEC" w:rsidP="00942913">
      <w:pPr>
        <w:spacing w:before="100" w:beforeAutospacing="1" w:after="100" w:afterAutospacing="1" w:line="240" w:lineRule="auto"/>
        <w:rPr>
          <w:rFonts w:ascii="Arial" w:hAnsi="Arial" w:cs="Arial"/>
          <w:b/>
          <w:sz w:val="28"/>
          <w:szCs w:val="28"/>
          <w:u w:val="single"/>
        </w:rPr>
      </w:pPr>
      <w:r w:rsidRPr="009B642C">
        <w:rPr>
          <w:rFonts w:ascii="Arial" w:hAnsi="Arial" w:cs="Arial"/>
          <w:b/>
          <w:sz w:val="28"/>
          <w:szCs w:val="28"/>
          <w:u w:val="single"/>
        </w:rPr>
        <w:t>Procedures</w:t>
      </w:r>
      <w:r w:rsidR="00000D6C" w:rsidRPr="009B642C">
        <w:rPr>
          <w:rFonts w:ascii="Arial" w:hAnsi="Arial" w:cs="Arial"/>
          <w:b/>
          <w:sz w:val="28"/>
          <w:szCs w:val="28"/>
          <w:u w:val="single"/>
        </w:rPr>
        <w:t xml:space="preserve"> for Awarding </w:t>
      </w:r>
      <w:r w:rsidR="006F17D0" w:rsidRPr="009B642C">
        <w:rPr>
          <w:rFonts w:ascii="Arial" w:hAnsi="Arial" w:cs="Arial"/>
          <w:b/>
          <w:sz w:val="28"/>
          <w:szCs w:val="28"/>
          <w:u w:val="single"/>
        </w:rPr>
        <w:t xml:space="preserve">CPL </w:t>
      </w:r>
      <w:r w:rsidR="00000D6C" w:rsidRPr="009B642C">
        <w:rPr>
          <w:rFonts w:ascii="Arial" w:hAnsi="Arial" w:cs="Arial"/>
          <w:b/>
          <w:sz w:val="28"/>
          <w:szCs w:val="28"/>
          <w:u w:val="single"/>
        </w:rPr>
        <w:t>Credit</w:t>
      </w:r>
      <w:r w:rsidR="00504953" w:rsidRPr="009B642C">
        <w:rPr>
          <w:rFonts w:ascii="Arial" w:hAnsi="Arial" w:cs="Arial"/>
          <w:b/>
          <w:sz w:val="28"/>
          <w:szCs w:val="28"/>
          <w:u w:val="single"/>
        </w:rPr>
        <w:t xml:space="preserve"> (available at Barton)</w:t>
      </w:r>
      <w:r w:rsidR="00114118" w:rsidRPr="009B642C">
        <w:rPr>
          <w:rFonts w:ascii="Arial" w:hAnsi="Arial" w:cs="Arial"/>
          <w:b/>
          <w:sz w:val="28"/>
          <w:szCs w:val="28"/>
          <w:u w:val="single"/>
        </w:rPr>
        <w:t>:</w:t>
      </w:r>
    </w:p>
    <w:p w:rsidR="00042F19" w:rsidRPr="001A41D3" w:rsidRDefault="00AA3ADC" w:rsidP="00042F19">
      <w:pPr>
        <w:pStyle w:val="Default"/>
        <w:rPr>
          <w:rFonts w:ascii="Arial" w:hAnsi="Arial" w:cs="Arial"/>
        </w:rPr>
      </w:pPr>
      <w:r w:rsidRPr="001A41D3">
        <w:rPr>
          <w:rFonts w:ascii="Arial" w:hAnsi="Arial" w:cs="Arial"/>
          <w:b/>
          <w:bCs/>
          <w:u w:val="single"/>
        </w:rPr>
        <w:t>Credit by Examination</w:t>
      </w:r>
      <w:r w:rsidRPr="001A41D3">
        <w:rPr>
          <w:rFonts w:ascii="Arial" w:hAnsi="Arial" w:cs="Arial"/>
          <w:bCs/>
        </w:rPr>
        <w:t xml:space="preserve"> - </w:t>
      </w:r>
      <w:r w:rsidR="00042F19" w:rsidRPr="001A41D3">
        <w:rPr>
          <w:rFonts w:ascii="Arial" w:hAnsi="Arial" w:cs="Arial"/>
          <w:i/>
        </w:rPr>
        <w:t xml:space="preserve"> </w:t>
      </w:r>
      <w:r w:rsidR="00042F19" w:rsidRPr="001A41D3">
        <w:rPr>
          <w:rFonts w:ascii="Arial" w:hAnsi="Arial" w:cs="Arial"/>
        </w:rPr>
        <w:t xml:space="preserve">The intent of credit by examination is to offer a method for students to demonstrate previously mastered competencies and to assist students in completion of the educational goals.  Credit earned will be placed on the student’s academic transcript at Barton.  A student must request official CLEP and AP score </w:t>
      </w:r>
      <w:r w:rsidR="00557288" w:rsidRPr="001A41D3">
        <w:rPr>
          <w:rFonts w:ascii="Arial" w:hAnsi="Arial" w:cs="Arial"/>
        </w:rPr>
        <w:t>reports and submit to the</w:t>
      </w:r>
      <w:r w:rsidR="00042F19" w:rsidRPr="001A41D3">
        <w:rPr>
          <w:rFonts w:ascii="Arial" w:hAnsi="Arial" w:cs="Arial"/>
        </w:rPr>
        <w:t xml:space="preserve"> Enrollment Services Office.</w:t>
      </w:r>
    </w:p>
    <w:p w:rsidR="00F937F3" w:rsidRPr="001A41D3" w:rsidRDefault="00F937F3" w:rsidP="003D6EFC">
      <w:pPr>
        <w:pStyle w:val="Default"/>
        <w:rPr>
          <w:rFonts w:ascii="Arial" w:hAnsi="Arial" w:cs="Arial"/>
        </w:rPr>
      </w:pPr>
    </w:p>
    <w:p w:rsidR="00F937F3" w:rsidRPr="001A41D3" w:rsidRDefault="00D55068" w:rsidP="003D6EFC">
      <w:pPr>
        <w:pStyle w:val="Default"/>
        <w:numPr>
          <w:ilvl w:val="0"/>
          <w:numId w:val="7"/>
        </w:numPr>
        <w:rPr>
          <w:rFonts w:ascii="Arial" w:hAnsi="Arial" w:cs="Arial"/>
        </w:rPr>
      </w:pPr>
      <w:r w:rsidRPr="001A41D3">
        <w:rPr>
          <w:rFonts w:ascii="Arial" w:hAnsi="Arial" w:cs="Arial"/>
          <w:bCs/>
        </w:rPr>
        <w:t>Advanced Placement (AP) Exams</w:t>
      </w:r>
      <w:r w:rsidRPr="001A41D3">
        <w:rPr>
          <w:rFonts w:ascii="Arial" w:hAnsi="Arial" w:cs="Arial"/>
          <w:b/>
          <w:bCs/>
        </w:rPr>
        <w:t xml:space="preserve"> </w:t>
      </w:r>
      <w:r w:rsidRPr="001A41D3">
        <w:rPr>
          <w:rFonts w:ascii="Arial" w:hAnsi="Arial" w:cs="Arial"/>
        </w:rPr>
        <w:t xml:space="preserve">- A series of standardized exams developed by the College Board. College credit is awarded based on exam score. The exams usually follow standardized high school courses generally recognized as being equivalent to undergraduate college courses. </w:t>
      </w:r>
    </w:p>
    <w:p w:rsidR="00154A07" w:rsidRPr="001A41D3" w:rsidRDefault="00D55068" w:rsidP="00154A07">
      <w:pPr>
        <w:pStyle w:val="Default"/>
        <w:numPr>
          <w:ilvl w:val="0"/>
          <w:numId w:val="7"/>
        </w:numPr>
        <w:rPr>
          <w:rFonts w:ascii="Arial" w:hAnsi="Arial" w:cs="Arial"/>
        </w:rPr>
      </w:pPr>
      <w:r w:rsidRPr="001A41D3">
        <w:rPr>
          <w:rFonts w:ascii="Arial" w:hAnsi="Arial" w:cs="Arial"/>
          <w:bCs/>
        </w:rPr>
        <w:t>College Level Examination Program (CLEP) Exams</w:t>
      </w:r>
      <w:r w:rsidRPr="001A41D3">
        <w:rPr>
          <w:rFonts w:ascii="Arial" w:hAnsi="Arial" w:cs="Arial"/>
          <w:b/>
          <w:bCs/>
        </w:rPr>
        <w:t xml:space="preserve"> </w:t>
      </w:r>
      <w:r w:rsidRPr="001A41D3">
        <w:rPr>
          <w:rFonts w:ascii="Arial" w:hAnsi="Arial" w:cs="Arial"/>
        </w:rPr>
        <w:t xml:space="preserve">- Tests of college material offered by the College Board and designed to measure college-level competence achieved outside the college classroom. Course credit is given to students earning a satisfactory score on the CLEP exam indicating successful mastery of course outcomes. </w:t>
      </w:r>
      <w:r w:rsidR="00154A07" w:rsidRPr="001A41D3">
        <w:rPr>
          <w:rFonts w:ascii="Arial" w:hAnsi="Arial" w:cs="Arial"/>
        </w:rPr>
        <w:t xml:space="preserve">  </w:t>
      </w:r>
      <w:r w:rsidR="00154A07" w:rsidRPr="001A41D3">
        <w:rPr>
          <w:rFonts w:ascii="Arial" w:hAnsi="Arial" w:cs="Arial"/>
          <w:iCs/>
          <w:color w:val="auto"/>
        </w:rPr>
        <w:t xml:space="preserve">As of July 1, 2017 and in accordance with Kansas Board of Regents institutions, Barton will award credit for the equivalent Barton course(s), for all CLEP exam scores at or above the American Council of Education’s (ACE) credit-granting recommended score of fifty (50). </w:t>
      </w:r>
    </w:p>
    <w:p w:rsidR="00154A07" w:rsidRPr="001A41D3" w:rsidRDefault="00154A07" w:rsidP="00154A07">
      <w:pPr>
        <w:pStyle w:val="Default"/>
        <w:rPr>
          <w:rFonts w:ascii="Arial" w:hAnsi="Arial" w:cs="Arial"/>
        </w:rPr>
      </w:pPr>
    </w:p>
    <w:p w:rsidR="000B044B" w:rsidRPr="001A41D3" w:rsidRDefault="000B044B" w:rsidP="000B044B">
      <w:pPr>
        <w:pStyle w:val="Default"/>
        <w:ind w:left="1440"/>
        <w:rPr>
          <w:rFonts w:ascii="Arial" w:hAnsi="Arial" w:cs="Arial"/>
        </w:rPr>
      </w:pPr>
    </w:p>
    <w:p w:rsidR="00AA3ADC" w:rsidRPr="001A41D3" w:rsidRDefault="00AA3ADC" w:rsidP="00AA3ADC">
      <w:pPr>
        <w:pStyle w:val="Default"/>
        <w:rPr>
          <w:rFonts w:ascii="Arial" w:hAnsi="Arial" w:cs="Arial"/>
        </w:rPr>
      </w:pPr>
    </w:p>
    <w:p w:rsidR="00AA3ADC" w:rsidRPr="001A41D3" w:rsidRDefault="00AA3ADC" w:rsidP="00F1326E">
      <w:pPr>
        <w:pStyle w:val="NormalWeb"/>
        <w:spacing w:after="0"/>
        <w:contextualSpacing/>
        <w:rPr>
          <w:rFonts w:ascii="Arial" w:hAnsi="Arial" w:cs="Arial"/>
          <w:color w:val="333333"/>
          <w:lang w:val="en"/>
        </w:rPr>
      </w:pPr>
      <w:r w:rsidRPr="001A41D3">
        <w:rPr>
          <w:rFonts w:ascii="Arial" w:hAnsi="Arial" w:cs="Arial"/>
          <w:b/>
          <w:u w:val="single"/>
        </w:rPr>
        <w:t>Credit for Military Training</w:t>
      </w:r>
      <w:r w:rsidRPr="001A41D3">
        <w:rPr>
          <w:rFonts w:ascii="Arial" w:hAnsi="Arial" w:cs="Arial"/>
        </w:rPr>
        <w:t xml:space="preserve"> </w:t>
      </w:r>
      <w:r w:rsidR="00D25B55" w:rsidRPr="001A41D3">
        <w:rPr>
          <w:rFonts w:ascii="Arial" w:hAnsi="Arial" w:cs="Arial"/>
        </w:rPr>
        <w:t>- Students</w:t>
      </w:r>
      <w:r w:rsidRPr="001A41D3">
        <w:rPr>
          <w:rFonts w:ascii="Arial" w:hAnsi="Arial" w:cs="Arial"/>
          <w:color w:val="333333"/>
          <w:lang w:val="en"/>
        </w:rPr>
        <w:t xml:space="preserve"> in the military can request to have their military experiences and training evaluated by providing the school a Joint Service</w:t>
      </w:r>
      <w:r w:rsidR="001E7B25">
        <w:rPr>
          <w:rFonts w:ascii="Arial" w:hAnsi="Arial" w:cs="Arial"/>
          <w:color w:val="333333"/>
          <w:lang w:val="en"/>
        </w:rPr>
        <w:t>s</w:t>
      </w:r>
      <w:r w:rsidRPr="001A41D3">
        <w:rPr>
          <w:rFonts w:ascii="Arial" w:hAnsi="Arial" w:cs="Arial"/>
          <w:color w:val="333333"/>
          <w:lang w:val="en"/>
        </w:rPr>
        <w:t xml:space="preserve"> Transcript (JST). Students can</w:t>
      </w:r>
      <w:r w:rsidRPr="001A41D3">
        <w:rPr>
          <w:rFonts w:ascii="Arial" w:hAnsi="Arial" w:cs="Arial"/>
          <w:lang w:val="en"/>
        </w:rPr>
        <w:t> </w:t>
      </w:r>
      <w:hyperlink r:id="rId6" w:tgtFrame="_blank" w:tooltip="Joint Service Transcript Request" w:history="1">
        <w:r w:rsidRPr="001A41D3">
          <w:rPr>
            <w:rStyle w:val="Hyperlink"/>
            <w:rFonts w:ascii="Arial" w:hAnsi="Arial" w:cs="Arial"/>
            <w:color w:val="auto"/>
            <w:u w:val="none"/>
            <w:lang w:val="en"/>
          </w:rPr>
          <w:t>request to have JST forwarded</w:t>
        </w:r>
      </w:hyperlink>
      <w:r w:rsidRPr="001A41D3">
        <w:rPr>
          <w:rFonts w:ascii="Arial" w:hAnsi="Arial" w:cs="Arial"/>
          <w:color w:val="333333"/>
          <w:lang w:val="en"/>
        </w:rPr>
        <w:t xml:space="preserve"> to Barton for evaluation. Please note, before an evaluation can be completed, the student must </w:t>
      </w:r>
      <w:r w:rsidR="001E7B25" w:rsidRPr="00D25B55">
        <w:rPr>
          <w:rFonts w:ascii="Arial" w:hAnsi="Arial" w:cs="Arial"/>
          <w:lang w:val="en"/>
        </w:rPr>
        <w:t xml:space="preserve">successfully complete </w:t>
      </w:r>
      <w:r w:rsidRPr="00D25B55">
        <w:rPr>
          <w:rFonts w:ascii="Arial" w:hAnsi="Arial" w:cs="Arial"/>
          <w:lang w:val="en"/>
        </w:rPr>
        <w:t xml:space="preserve">at least one </w:t>
      </w:r>
      <w:r w:rsidR="001E7B25" w:rsidRPr="00D25B55">
        <w:rPr>
          <w:rFonts w:ascii="Arial" w:hAnsi="Arial" w:cs="Arial"/>
          <w:lang w:val="en"/>
        </w:rPr>
        <w:t xml:space="preserve">institutional </w:t>
      </w:r>
      <w:r w:rsidRPr="00D25B55">
        <w:rPr>
          <w:rFonts w:ascii="Arial" w:hAnsi="Arial" w:cs="Arial"/>
          <w:lang w:val="en"/>
        </w:rPr>
        <w:t xml:space="preserve">course </w:t>
      </w:r>
      <w:r w:rsidR="001E7B25" w:rsidRPr="00D25B55">
        <w:rPr>
          <w:rFonts w:ascii="Arial" w:hAnsi="Arial" w:cs="Arial"/>
          <w:lang w:val="en"/>
        </w:rPr>
        <w:t xml:space="preserve">credit </w:t>
      </w:r>
      <w:r w:rsidRPr="00D25B55">
        <w:rPr>
          <w:rFonts w:ascii="Arial" w:hAnsi="Arial" w:cs="Arial"/>
          <w:lang w:val="en"/>
        </w:rPr>
        <w:t>with Barton</w:t>
      </w:r>
      <w:r w:rsidRPr="001A41D3">
        <w:rPr>
          <w:rFonts w:ascii="Arial" w:hAnsi="Arial" w:cs="Arial"/>
          <w:color w:val="333333"/>
          <w:lang w:val="en"/>
        </w:rPr>
        <w:t>.</w:t>
      </w:r>
      <w:r w:rsidR="00F1326E" w:rsidRPr="001A41D3">
        <w:rPr>
          <w:rFonts w:ascii="Arial" w:hAnsi="Arial" w:cs="Arial"/>
          <w:color w:val="333333"/>
          <w:lang w:val="en"/>
        </w:rPr>
        <w:t xml:space="preserve"> </w:t>
      </w:r>
      <w:r w:rsidR="00D25B55">
        <w:rPr>
          <w:rFonts w:ascii="Arial" w:hAnsi="Arial" w:cs="Arial"/>
          <w:color w:val="333333"/>
          <w:lang w:val="en"/>
        </w:rPr>
        <w:t>S</w:t>
      </w:r>
      <w:r w:rsidRPr="001A41D3">
        <w:rPr>
          <w:rFonts w:ascii="Arial" w:hAnsi="Arial" w:cs="Arial"/>
          <w:color w:val="333333"/>
          <w:lang w:val="en"/>
        </w:rPr>
        <w:t xml:space="preserve">tudents </w:t>
      </w:r>
      <w:r w:rsidR="001E7B25" w:rsidRPr="00D25B55">
        <w:rPr>
          <w:rFonts w:ascii="Arial" w:hAnsi="Arial" w:cs="Arial"/>
          <w:lang w:val="en"/>
        </w:rPr>
        <w:t xml:space="preserve">can </w:t>
      </w:r>
      <w:r w:rsidRPr="00D25B55">
        <w:rPr>
          <w:rFonts w:ascii="Arial" w:hAnsi="Arial" w:cs="Arial"/>
          <w:lang w:val="en"/>
        </w:rPr>
        <w:t xml:space="preserve">also </w:t>
      </w:r>
      <w:r w:rsidR="001E7B25" w:rsidRPr="00D25B55">
        <w:rPr>
          <w:rFonts w:ascii="Arial" w:hAnsi="Arial" w:cs="Arial"/>
          <w:lang w:val="en"/>
        </w:rPr>
        <w:t>submit</w:t>
      </w:r>
      <w:r w:rsidRPr="00D25B55">
        <w:rPr>
          <w:rFonts w:ascii="Arial" w:hAnsi="Arial" w:cs="Arial"/>
          <w:lang w:val="en"/>
        </w:rPr>
        <w:t xml:space="preserve"> the </w:t>
      </w:r>
      <w:r w:rsidRPr="001A41D3">
        <w:rPr>
          <w:rFonts w:ascii="Arial" w:hAnsi="Arial" w:cs="Arial"/>
          <w:color w:val="333333"/>
          <w:lang w:val="en"/>
        </w:rPr>
        <w:t>following documents: most up-to-date copy of student’s Enlisted Record Brief (ERB) or DD214 (for individuals who are no longer in the military). Students can also bring any applicable certificates that they would like to be evaluated for college credit that are not listed on their JST or ERB.</w:t>
      </w:r>
    </w:p>
    <w:p w:rsidR="00F1326E" w:rsidRPr="00D25B55" w:rsidRDefault="00F1326E" w:rsidP="00F1326E">
      <w:pPr>
        <w:pStyle w:val="NormalWeb"/>
        <w:spacing w:after="0"/>
        <w:contextualSpacing/>
        <w:rPr>
          <w:rFonts w:ascii="Arial" w:hAnsi="Arial" w:cs="Arial"/>
          <w:lang w:val="en"/>
        </w:rPr>
      </w:pPr>
    </w:p>
    <w:p w:rsidR="00F1326E" w:rsidRPr="001A41D3" w:rsidRDefault="00F1326E" w:rsidP="00F1326E">
      <w:pPr>
        <w:spacing w:after="315" w:line="240" w:lineRule="auto"/>
        <w:contextualSpacing/>
        <w:rPr>
          <w:rFonts w:ascii="Arial" w:eastAsia="Times New Roman" w:hAnsi="Arial" w:cs="Arial"/>
          <w:color w:val="333333"/>
          <w:sz w:val="24"/>
          <w:szCs w:val="24"/>
          <w:lang w:val="en"/>
        </w:rPr>
      </w:pPr>
      <w:r w:rsidRPr="00D25B55">
        <w:rPr>
          <w:rFonts w:ascii="Arial" w:eastAsia="Times New Roman" w:hAnsi="Arial" w:cs="Arial"/>
          <w:sz w:val="24"/>
          <w:szCs w:val="24"/>
          <w:lang w:val="en"/>
        </w:rPr>
        <w:t xml:space="preserve">Soldiers can request to have their </w:t>
      </w:r>
      <w:r w:rsidR="001E7B25" w:rsidRPr="00D25B55">
        <w:rPr>
          <w:rFonts w:ascii="Arial" w:eastAsia="Times New Roman" w:hAnsi="Arial" w:cs="Arial"/>
          <w:sz w:val="24"/>
          <w:szCs w:val="24"/>
          <w:lang w:val="en"/>
        </w:rPr>
        <w:t>JST</w:t>
      </w:r>
      <w:r w:rsidR="00D25B55" w:rsidRPr="00D25B55">
        <w:rPr>
          <w:rFonts w:ascii="Arial" w:eastAsia="Times New Roman" w:hAnsi="Arial" w:cs="Arial"/>
          <w:sz w:val="24"/>
          <w:szCs w:val="24"/>
          <w:lang w:val="en"/>
        </w:rPr>
        <w:t xml:space="preserve"> </w:t>
      </w:r>
      <w:r w:rsidRPr="00D25B55">
        <w:rPr>
          <w:rFonts w:ascii="Arial" w:eastAsia="Times New Roman" w:hAnsi="Arial" w:cs="Arial"/>
          <w:sz w:val="24"/>
          <w:szCs w:val="24"/>
          <w:lang w:val="en"/>
        </w:rPr>
        <w:t>re-evaluated once every six months. This process is called an A</w:t>
      </w:r>
      <w:r w:rsidR="00D25B55" w:rsidRPr="00D25B55">
        <w:rPr>
          <w:rFonts w:ascii="Arial" w:eastAsia="Times New Roman" w:hAnsi="Arial" w:cs="Arial"/>
          <w:sz w:val="24"/>
          <w:szCs w:val="24"/>
          <w:lang w:val="en"/>
        </w:rPr>
        <w:t xml:space="preserve">ddendum. Soldiers need to </w:t>
      </w:r>
      <w:r w:rsidR="001E7B25" w:rsidRPr="00D25B55">
        <w:rPr>
          <w:rFonts w:ascii="Arial" w:eastAsia="Times New Roman" w:hAnsi="Arial" w:cs="Arial"/>
          <w:sz w:val="24"/>
          <w:szCs w:val="24"/>
          <w:lang w:val="en"/>
        </w:rPr>
        <w:t xml:space="preserve">submit </w:t>
      </w:r>
      <w:r w:rsidRPr="001A41D3">
        <w:rPr>
          <w:rFonts w:ascii="Arial" w:eastAsia="Times New Roman" w:hAnsi="Arial" w:cs="Arial"/>
          <w:color w:val="333333"/>
          <w:sz w:val="24"/>
          <w:szCs w:val="24"/>
          <w:lang w:val="en"/>
        </w:rPr>
        <w:t>the following documents for re-evaluation:</w:t>
      </w:r>
    </w:p>
    <w:p w:rsidR="00F1326E" w:rsidRPr="001A41D3" w:rsidRDefault="00F1326E" w:rsidP="009E3A19">
      <w:pPr>
        <w:numPr>
          <w:ilvl w:val="0"/>
          <w:numId w:val="10"/>
        </w:numPr>
        <w:spacing w:before="100" w:beforeAutospacing="1" w:after="100" w:afterAutospacing="1" w:line="240" w:lineRule="auto"/>
        <w:contextualSpacing/>
        <w:rPr>
          <w:rFonts w:ascii="Arial" w:eastAsia="Times New Roman" w:hAnsi="Arial" w:cs="Arial"/>
          <w:color w:val="333333"/>
          <w:sz w:val="24"/>
          <w:szCs w:val="24"/>
          <w:lang w:val="en"/>
        </w:rPr>
      </w:pPr>
      <w:r w:rsidRPr="001A41D3">
        <w:rPr>
          <w:rFonts w:ascii="Arial" w:eastAsia="Times New Roman" w:hAnsi="Arial" w:cs="Arial"/>
          <w:color w:val="333333"/>
          <w:sz w:val="24"/>
          <w:szCs w:val="24"/>
          <w:lang w:val="en"/>
        </w:rPr>
        <w:t>An updated JST Transcript</w:t>
      </w:r>
    </w:p>
    <w:p w:rsidR="00F1326E" w:rsidRPr="001A41D3" w:rsidRDefault="00F1326E" w:rsidP="009E3A19">
      <w:pPr>
        <w:numPr>
          <w:ilvl w:val="0"/>
          <w:numId w:val="10"/>
        </w:numPr>
        <w:spacing w:before="100" w:beforeAutospacing="1" w:after="100" w:afterAutospacing="1" w:line="240" w:lineRule="auto"/>
        <w:contextualSpacing/>
        <w:rPr>
          <w:rFonts w:ascii="Arial" w:eastAsia="Times New Roman" w:hAnsi="Arial" w:cs="Arial"/>
          <w:color w:val="333333"/>
          <w:sz w:val="24"/>
          <w:szCs w:val="24"/>
          <w:lang w:val="en"/>
        </w:rPr>
      </w:pPr>
      <w:r w:rsidRPr="001A41D3">
        <w:rPr>
          <w:rFonts w:ascii="Arial" w:eastAsia="Times New Roman" w:hAnsi="Arial" w:cs="Arial"/>
          <w:color w:val="333333"/>
          <w:sz w:val="24"/>
          <w:szCs w:val="24"/>
          <w:lang w:val="en"/>
        </w:rPr>
        <w:t>An updated ERB</w:t>
      </w:r>
    </w:p>
    <w:p w:rsidR="009E3A19" w:rsidRPr="001A41D3" w:rsidRDefault="00F1326E" w:rsidP="009E3A19">
      <w:pPr>
        <w:numPr>
          <w:ilvl w:val="0"/>
          <w:numId w:val="10"/>
        </w:numPr>
        <w:spacing w:before="100" w:beforeAutospacing="1" w:after="100" w:afterAutospacing="1" w:line="240" w:lineRule="auto"/>
        <w:contextualSpacing/>
        <w:rPr>
          <w:rFonts w:ascii="Arial" w:eastAsia="Times New Roman" w:hAnsi="Arial" w:cs="Arial"/>
          <w:color w:val="333333"/>
          <w:sz w:val="24"/>
          <w:szCs w:val="24"/>
          <w:lang w:val="en"/>
        </w:rPr>
      </w:pPr>
      <w:r w:rsidRPr="001A41D3">
        <w:rPr>
          <w:rFonts w:ascii="Arial" w:eastAsia="Times New Roman" w:hAnsi="Arial" w:cs="Arial"/>
          <w:color w:val="333333"/>
          <w:sz w:val="24"/>
          <w:szCs w:val="24"/>
          <w:lang w:val="en"/>
        </w:rPr>
        <w:t>Certificates for newly completed courses</w:t>
      </w:r>
    </w:p>
    <w:p w:rsidR="00F937F3" w:rsidRDefault="00F937F3" w:rsidP="009E3A19">
      <w:pPr>
        <w:pStyle w:val="Default"/>
        <w:numPr>
          <w:ilvl w:val="0"/>
          <w:numId w:val="9"/>
        </w:numPr>
        <w:rPr>
          <w:rFonts w:ascii="Arial" w:hAnsi="Arial" w:cs="Arial"/>
        </w:rPr>
      </w:pPr>
      <w:r w:rsidRPr="001A41D3">
        <w:rPr>
          <w:rFonts w:ascii="Arial" w:hAnsi="Arial" w:cs="Arial"/>
          <w:bCs/>
        </w:rPr>
        <w:t>American Council on Education (ACE) and ACE Guides</w:t>
      </w:r>
      <w:r w:rsidRPr="001A41D3">
        <w:rPr>
          <w:rFonts w:ascii="Arial" w:hAnsi="Arial" w:cs="Arial"/>
          <w:b/>
          <w:bCs/>
        </w:rPr>
        <w:t xml:space="preserve"> </w:t>
      </w:r>
      <w:r w:rsidRPr="001A41D3">
        <w:rPr>
          <w:rFonts w:ascii="Arial" w:hAnsi="Arial" w:cs="Arial"/>
        </w:rPr>
        <w:t xml:space="preserve">- Major coordinating body for higher education institutions in the U.S., providing third party, unbiased credit equivalency recommendations among other services. ACE Guides are credit recommendations for formal instructional programs and examinations offered by non-collegiate agencies (including civilian employers, the military, professional associations, and other workplace related-training). </w:t>
      </w:r>
    </w:p>
    <w:p w:rsidR="00284117" w:rsidRDefault="00284117" w:rsidP="00284117">
      <w:pPr>
        <w:pStyle w:val="Default"/>
        <w:rPr>
          <w:rFonts w:ascii="Arial" w:hAnsi="Arial" w:cs="Arial"/>
        </w:rPr>
      </w:pPr>
    </w:p>
    <w:p w:rsidR="00F937F3" w:rsidRPr="001A41D3" w:rsidRDefault="00284117" w:rsidP="00F1326E">
      <w:pPr>
        <w:pStyle w:val="Default"/>
        <w:rPr>
          <w:rFonts w:ascii="Arial" w:hAnsi="Arial" w:cs="Arial"/>
        </w:rPr>
      </w:pPr>
      <w:r w:rsidRPr="009B642C">
        <w:rPr>
          <w:rFonts w:ascii="Arial" w:hAnsi="Arial" w:cs="Arial"/>
          <w:b/>
          <w:u w:val="single"/>
        </w:rPr>
        <w:t>Credit for Military Alignment</w:t>
      </w:r>
      <w:r>
        <w:rPr>
          <w:rFonts w:ascii="Arial" w:hAnsi="Arial" w:cs="Arial"/>
        </w:rPr>
        <w:t xml:space="preserve"> –</w:t>
      </w:r>
      <w:r w:rsidR="004B7B8B">
        <w:rPr>
          <w:rFonts w:ascii="Arial" w:hAnsi="Arial" w:cs="Arial"/>
        </w:rPr>
        <w:t xml:space="preserve"> Collaborative on</w:t>
      </w:r>
      <w:r>
        <w:rPr>
          <w:rFonts w:ascii="Arial" w:hAnsi="Arial" w:cs="Arial"/>
        </w:rPr>
        <w:t xml:space="preserve"> Military Credit has been working to evaluate and award credit for military training.  Refer to the Kansas Board of Regents website </w:t>
      </w:r>
      <w:hyperlink r:id="rId7" w:history="1">
        <w:r w:rsidR="004B7B8B" w:rsidRPr="00847F57">
          <w:rPr>
            <w:rStyle w:val="Hyperlink"/>
            <w:rFonts w:ascii="Arial" w:hAnsi="Arial" w:cs="Arial"/>
          </w:rPr>
          <w:t>https://kansasregents.org</w:t>
        </w:r>
      </w:hyperlink>
      <w:r w:rsidR="004B7B8B">
        <w:rPr>
          <w:rFonts w:ascii="Arial" w:hAnsi="Arial" w:cs="Arial"/>
        </w:rPr>
        <w:t xml:space="preserve"> for additional information.</w:t>
      </w:r>
    </w:p>
    <w:p w:rsidR="00460D52" w:rsidRDefault="00460D52" w:rsidP="00F1326E">
      <w:pPr>
        <w:pStyle w:val="Default"/>
        <w:rPr>
          <w:rFonts w:ascii="Arial" w:hAnsi="Arial" w:cs="Arial"/>
        </w:rPr>
      </w:pPr>
    </w:p>
    <w:p w:rsidR="001A41D3" w:rsidRPr="001A41D3" w:rsidRDefault="001A41D3" w:rsidP="00F1326E">
      <w:pPr>
        <w:pStyle w:val="Default"/>
        <w:rPr>
          <w:rFonts w:ascii="Arial" w:hAnsi="Arial" w:cs="Arial"/>
        </w:rPr>
      </w:pPr>
    </w:p>
    <w:p w:rsidR="003D6EFC" w:rsidRPr="001A41D3" w:rsidRDefault="000B044B" w:rsidP="006D11E5">
      <w:pPr>
        <w:autoSpaceDE w:val="0"/>
        <w:autoSpaceDN w:val="0"/>
        <w:rPr>
          <w:rFonts w:ascii="Arial" w:hAnsi="Arial" w:cs="Arial"/>
          <w:sz w:val="24"/>
          <w:szCs w:val="24"/>
        </w:rPr>
      </w:pPr>
      <w:r w:rsidRPr="001A41D3">
        <w:rPr>
          <w:rFonts w:ascii="Arial" w:hAnsi="Arial" w:cs="Arial"/>
          <w:b/>
          <w:sz w:val="24"/>
          <w:szCs w:val="24"/>
          <w:u w:val="single"/>
        </w:rPr>
        <w:t xml:space="preserve">Industry/Workplace </w:t>
      </w:r>
      <w:r w:rsidR="00191E2F" w:rsidRPr="001A41D3">
        <w:rPr>
          <w:rFonts w:ascii="Arial" w:hAnsi="Arial" w:cs="Arial"/>
          <w:b/>
          <w:sz w:val="24"/>
          <w:szCs w:val="24"/>
          <w:u w:val="single"/>
        </w:rPr>
        <w:t>Credit</w:t>
      </w:r>
      <w:r w:rsidR="00191E2F" w:rsidRPr="001A41D3">
        <w:rPr>
          <w:rFonts w:ascii="Arial" w:hAnsi="Arial" w:cs="Arial"/>
          <w:sz w:val="24"/>
          <w:szCs w:val="24"/>
        </w:rPr>
        <w:t xml:space="preserve"> - </w:t>
      </w:r>
      <w:r w:rsidR="003D6EFC" w:rsidRPr="001A41D3">
        <w:rPr>
          <w:rFonts w:ascii="Arial" w:hAnsi="Arial" w:cs="Arial"/>
          <w:sz w:val="24"/>
          <w:szCs w:val="24"/>
        </w:rPr>
        <w:t xml:space="preserve">Credit from seminars and certificates of completion will be evaluated only upon student request and only if the student is a degree-seeking student and majoring in the field to which the credit pertains.  Students submits the certificates and/or documentation to the appropriate </w:t>
      </w:r>
      <w:r w:rsidR="00460D52" w:rsidRPr="001A41D3">
        <w:rPr>
          <w:rFonts w:ascii="Arial" w:hAnsi="Arial" w:cs="Arial"/>
          <w:sz w:val="24"/>
          <w:szCs w:val="24"/>
        </w:rPr>
        <w:t>Program Director</w:t>
      </w:r>
      <w:r w:rsidR="003D6EFC" w:rsidRPr="001A41D3">
        <w:rPr>
          <w:rFonts w:ascii="Arial" w:hAnsi="Arial" w:cs="Arial"/>
          <w:sz w:val="24"/>
          <w:szCs w:val="24"/>
        </w:rPr>
        <w:t xml:space="preserve"> for review.</w:t>
      </w:r>
      <w:r w:rsidR="00460D52" w:rsidRPr="001A41D3">
        <w:rPr>
          <w:rFonts w:ascii="Arial" w:hAnsi="Arial" w:cs="Arial"/>
          <w:sz w:val="24"/>
          <w:szCs w:val="24"/>
        </w:rPr>
        <w:t xml:space="preserve">   The Program Director submits completed </w:t>
      </w:r>
      <w:r w:rsidR="00460D52" w:rsidRPr="001A41D3">
        <w:rPr>
          <w:rFonts w:ascii="Arial" w:hAnsi="Arial" w:cs="Arial"/>
          <w:i/>
          <w:sz w:val="24"/>
          <w:szCs w:val="24"/>
        </w:rPr>
        <w:t xml:space="preserve">Credit for Prior Learning </w:t>
      </w:r>
      <w:r w:rsidR="00460D52" w:rsidRPr="001A41D3">
        <w:rPr>
          <w:rFonts w:ascii="Arial" w:hAnsi="Arial" w:cs="Arial"/>
          <w:sz w:val="24"/>
          <w:szCs w:val="24"/>
        </w:rPr>
        <w:t>evaluation form to Enrollment Services.</w:t>
      </w:r>
    </w:p>
    <w:p w:rsidR="00D55068" w:rsidRPr="001A41D3" w:rsidRDefault="00D55068" w:rsidP="003D6EFC">
      <w:pPr>
        <w:pStyle w:val="ListParagraph"/>
        <w:numPr>
          <w:ilvl w:val="0"/>
          <w:numId w:val="4"/>
        </w:numPr>
        <w:autoSpaceDE w:val="0"/>
        <w:autoSpaceDN w:val="0"/>
        <w:rPr>
          <w:rFonts w:ascii="Arial" w:hAnsi="Arial" w:cs="Arial"/>
          <w:sz w:val="24"/>
          <w:szCs w:val="24"/>
        </w:rPr>
      </w:pPr>
      <w:r w:rsidRPr="001A41D3">
        <w:rPr>
          <w:rFonts w:ascii="Arial" w:hAnsi="Arial" w:cs="Arial"/>
          <w:sz w:val="24"/>
          <w:szCs w:val="24"/>
        </w:rPr>
        <w:t>Postsecondary credit is awarded based upon student’s industry-recognized credential. This can include certifications and professional licensures.</w:t>
      </w:r>
    </w:p>
    <w:p w:rsidR="00191E2F" w:rsidRDefault="00191E2F" w:rsidP="00191E2F">
      <w:pPr>
        <w:pStyle w:val="ListParagraph"/>
        <w:autoSpaceDE w:val="0"/>
        <w:autoSpaceDN w:val="0"/>
        <w:ind w:left="1440"/>
        <w:rPr>
          <w:rFonts w:ascii="Arial" w:hAnsi="Arial" w:cs="Arial"/>
          <w:sz w:val="24"/>
          <w:szCs w:val="24"/>
        </w:rPr>
      </w:pPr>
    </w:p>
    <w:p w:rsidR="001A41D3" w:rsidRPr="001A41D3" w:rsidRDefault="001A41D3" w:rsidP="00191E2F">
      <w:pPr>
        <w:pStyle w:val="ListParagraph"/>
        <w:autoSpaceDE w:val="0"/>
        <w:autoSpaceDN w:val="0"/>
        <w:ind w:left="1440"/>
        <w:rPr>
          <w:rFonts w:ascii="Arial" w:hAnsi="Arial" w:cs="Arial"/>
          <w:sz w:val="24"/>
          <w:szCs w:val="24"/>
        </w:rPr>
      </w:pPr>
    </w:p>
    <w:p w:rsidR="00D55068" w:rsidRPr="001A41D3" w:rsidRDefault="000B044B" w:rsidP="000B044B">
      <w:pPr>
        <w:autoSpaceDE w:val="0"/>
        <w:autoSpaceDN w:val="0"/>
        <w:rPr>
          <w:rFonts w:ascii="Arial" w:hAnsi="Arial" w:cs="Arial"/>
          <w:sz w:val="24"/>
          <w:szCs w:val="24"/>
        </w:rPr>
      </w:pPr>
      <w:r w:rsidRPr="001A41D3">
        <w:rPr>
          <w:rFonts w:ascii="Arial" w:hAnsi="Arial" w:cs="Arial"/>
          <w:b/>
          <w:sz w:val="24"/>
          <w:szCs w:val="24"/>
          <w:u w:val="single"/>
        </w:rPr>
        <w:t>Apprenticeship</w:t>
      </w:r>
      <w:r w:rsidRPr="001A41D3">
        <w:rPr>
          <w:rFonts w:ascii="Arial" w:hAnsi="Arial" w:cs="Arial"/>
          <w:b/>
          <w:sz w:val="24"/>
          <w:szCs w:val="24"/>
        </w:rPr>
        <w:t xml:space="preserve"> </w:t>
      </w:r>
      <w:r w:rsidR="00460D52" w:rsidRPr="001A41D3">
        <w:rPr>
          <w:rFonts w:ascii="Arial" w:hAnsi="Arial" w:cs="Arial"/>
          <w:sz w:val="24"/>
          <w:szCs w:val="24"/>
        </w:rPr>
        <w:t xml:space="preserve">– </w:t>
      </w:r>
      <w:r w:rsidR="001E7B25" w:rsidRPr="00D25B55">
        <w:rPr>
          <w:rFonts w:ascii="Arial" w:hAnsi="Arial" w:cs="Arial"/>
          <w:sz w:val="24"/>
          <w:szCs w:val="24"/>
        </w:rPr>
        <w:t>Student</w:t>
      </w:r>
      <w:r w:rsidR="001E7B25">
        <w:rPr>
          <w:rFonts w:ascii="Arial" w:hAnsi="Arial" w:cs="Arial"/>
          <w:color w:val="2E74B5" w:themeColor="accent1" w:themeShade="BF"/>
          <w:sz w:val="24"/>
          <w:szCs w:val="24"/>
        </w:rPr>
        <w:t xml:space="preserve"> </w:t>
      </w:r>
      <w:r w:rsidR="00460D52" w:rsidRPr="001A41D3">
        <w:rPr>
          <w:rFonts w:ascii="Arial" w:hAnsi="Arial" w:cs="Arial"/>
          <w:sz w:val="24"/>
          <w:szCs w:val="24"/>
        </w:rPr>
        <w:t xml:space="preserve">submits required documentation to the Program Director.  After review, the Program Director submits the completed </w:t>
      </w:r>
      <w:r w:rsidR="00460D52" w:rsidRPr="001A41D3">
        <w:rPr>
          <w:rFonts w:ascii="Arial" w:hAnsi="Arial" w:cs="Arial"/>
          <w:i/>
          <w:sz w:val="24"/>
          <w:szCs w:val="24"/>
        </w:rPr>
        <w:t>Credit for Prior Learning</w:t>
      </w:r>
      <w:r w:rsidR="00460D52" w:rsidRPr="001A41D3">
        <w:rPr>
          <w:rFonts w:ascii="Arial" w:hAnsi="Arial" w:cs="Arial"/>
          <w:sz w:val="24"/>
          <w:szCs w:val="24"/>
        </w:rPr>
        <w:t xml:space="preserve"> evaluation form to Enrollment Services.</w:t>
      </w:r>
    </w:p>
    <w:p w:rsidR="000B044B" w:rsidRPr="001A41D3" w:rsidRDefault="006D11E5" w:rsidP="006D11E5">
      <w:pPr>
        <w:pStyle w:val="ListParagraph"/>
        <w:numPr>
          <w:ilvl w:val="0"/>
          <w:numId w:val="8"/>
        </w:numPr>
        <w:autoSpaceDE w:val="0"/>
        <w:autoSpaceDN w:val="0"/>
        <w:rPr>
          <w:rFonts w:ascii="Arial" w:hAnsi="Arial" w:cs="Arial"/>
          <w:sz w:val="24"/>
          <w:szCs w:val="24"/>
        </w:rPr>
      </w:pPr>
      <w:r w:rsidRPr="001A41D3">
        <w:rPr>
          <w:rFonts w:ascii="Arial" w:hAnsi="Arial" w:cs="Arial"/>
          <w:sz w:val="24"/>
          <w:szCs w:val="24"/>
        </w:rPr>
        <w:t>A combination of on the-job training and related technical instruction in which workers learn the practical and theoretical aspects of a highly skilled occupation.  Apprenticeship programs may be sponsored by individual employers, joint employer and labor groups, and/or employer associations</w:t>
      </w:r>
    </w:p>
    <w:p w:rsidR="00D55068" w:rsidRPr="001A41D3" w:rsidRDefault="000B044B" w:rsidP="000B044B">
      <w:pPr>
        <w:autoSpaceDE w:val="0"/>
        <w:autoSpaceDN w:val="0"/>
        <w:rPr>
          <w:rFonts w:ascii="Arial" w:hAnsi="Arial" w:cs="Arial"/>
          <w:sz w:val="24"/>
          <w:szCs w:val="24"/>
        </w:rPr>
      </w:pPr>
      <w:r w:rsidRPr="001A41D3">
        <w:rPr>
          <w:rFonts w:ascii="Arial" w:hAnsi="Arial" w:cs="Arial"/>
          <w:b/>
          <w:sz w:val="24"/>
          <w:szCs w:val="24"/>
          <w:u w:val="single"/>
        </w:rPr>
        <w:lastRenderedPageBreak/>
        <w:t xml:space="preserve">Portfolio </w:t>
      </w:r>
      <w:r w:rsidR="00201A8C" w:rsidRPr="001A41D3">
        <w:rPr>
          <w:rFonts w:ascii="Arial" w:hAnsi="Arial" w:cs="Arial"/>
          <w:b/>
          <w:sz w:val="24"/>
          <w:szCs w:val="24"/>
          <w:u w:val="single"/>
        </w:rPr>
        <w:t>Review</w:t>
      </w:r>
      <w:r w:rsidR="00201A8C" w:rsidRPr="001A41D3">
        <w:rPr>
          <w:rFonts w:ascii="Arial" w:hAnsi="Arial" w:cs="Arial"/>
          <w:sz w:val="24"/>
          <w:szCs w:val="24"/>
        </w:rPr>
        <w:t xml:space="preserve"> -</w:t>
      </w:r>
      <w:r w:rsidR="00460D52" w:rsidRPr="001A41D3">
        <w:rPr>
          <w:rFonts w:ascii="Arial" w:hAnsi="Arial" w:cs="Arial"/>
          <w:sz w:val="24"/>
          <w:szCs w:val="24"/>
        </w:rPr>
        <w:t xml:space="preserve"> </w:t>
      </w:r>
      <w:r w:rsidR="001E7B25" w:rsidRPr="00D25B55">
        <w:rPr>
          <w:rFonts w:ascii="Arial" w:hAnsi="Arial" w:cs="Arial"/>
          <w:sz w:val="24"/>
          <w:szCs w:val="24"/>
        </w:rPr>
        <w:t>Student</w:t>
      </w:r>
      <w:r w:rsidR="00460D52" w:rsidRPr="00D25B55">
        <w:rPr>
          <w:rFonts w:ascii="Arial" w:hAnsi="Arial" w:cs="Arial"/>
          <w:sz w:val="24"/>
          <w:szCs w:val="24"/>
        </w:rPr>
        <w:t xml:space="preserve"> </w:t>
      </w:r>
      <w:r w:rsidR="00460D52" w:rsidRPr="001A41D3">
        <w:rPr>
          <w:rFonts w:ascii="Arial" w:hAnsi="Arial" w:cs="Arial"/>
          <w:sz w:val="24"/>
          <w:szCs w:val="24"/>
        </w:rPr>
        <w:t xml:space="preserve">submits required documentation to the Program Director.  After review, the Program Director submits the completed </w:t>
      </w:r>
      <w:r w:rsidR="00460D52" w:rsidRPr="001A41D3">
        <w:rPr>
          <w:rFonts w:ascii="Arial" w:hAnsi="Arial" w:cs="Arial"/>
          <w:i/>
          <w:sz w:val="24"/>
          <w:szCs w:val="24"/>
        </w:rPr>
        <w:t>Credit for Prior Learning</w:t>
      </w:r>
      <w:r w:rsidR="00460D52" w:rsidRPr="001A41D3">
        <w:rPr>
          <w:rFonts w:ascii="Arial" w:hAnsi="Arial" w:cs="Arial"/>
          <w:sz w:val="24"/>
          <w:szCs w:val="24"/>
        </w:rPr>
        <w:t xml:space="preserve"> evaluation form to Enrollment Services.</w:t>
      </w:r>
    </w:p>
    <w:p w:rsidR="006D11E5" w:rsidRPr="001A41D3" w:rsidRDefault="006D11E5" w:rsidP="006D11E5">
      <w:pPr>
        <w:pStyle w:val="ListParagraph"/>
        <w:numPr>
          <w:ilvl w:val="0"/>
          <w:numId w:val="8"/>
        </w:numPr>
        <w:autoSpaceDE w:val="0"/>
        <w:autoSpaceDN w:val="0"/>
        <w:rPr>
          <w:rFonts w:ascii="Arial" w:hAnsi="Arial" w:cs="Arial"/>
          <w:sz w:val="24"/>
          <w:szCs w:val="24"/>
        </w:rPr>
      </w:pPr>
      <w:r w:rsidRPr="001A41D3">
        <w:rPr>
          <w:rFonts w:ascii="Arial" w:hAnsi="Arial" w:cs="Arial"/>
          <w:sz w:val="24"/>
          <w:szCs w:val="24"/>
        </w:rPr>
        <w:t>Postsecondary credit is awarded as a result of review of a portfolio prepared by the student to demonstrate learning acquired outside of the classroom and that is relevant to the student’s educational program. A portfolio may include documentation such as certificates of training, work samples, awards and honors, job descriptions, performance evaluations, samples of work product, evidence of self-directed learning, and resumes to validate equivalent learning outcomes are met. A portfolio course may be offered by the institution to assist the student in preparing a quality portfolio</w:t>
      </w:r>
    </w:p>
    <w:p w:rsidR="001A41D3" w:rsidRPr="00540873" w:rsidRDefault="001A41D3" w:rsidP="00540873">
      <w:pPr>
        <w:rPr>
          <w:rFonts w:ascii="Arial" w:hAnsi="Arial" w:cs="Arial"/>
          <w:sz w:val="24"/>
          <w:szCs w:val="24"/>
        </w:rPr>
      </w:pPr>
    </w:p>
    <w:p w:rsidR="006D11E5" w:rsidRPr="001A41D3" w:rsidRDefault="000B044B" w:rsidP="000B044B">
      <w:pPr>
        <w:autoSpaceDE w:val="0"/>
        <w:autoSpaceDN w:val="0"/>
        <w:rPr>
          <w:rFonts w:ascii="Arial" w:hAnsi="Arial" w:cs="Arial"/>
          <w:sz w:val="24"/>
          <w:szCs w:val="24"/>
        </w:rPr>
      </w:pPr>
      <w:r w:rsidRPr="001A41D3">
        <w:rPr>
          <w:rFonts w:ascii="Arial" w:hAnsi="Arial" w:cs="Arial"/>
          <w:b/>
          <w:sz w:val="24"/>
          <w:szCs w:val="24"/>
          <w:u w:val="single"/>
        </w:rPr>
        <w:t>Career Pathway</w:t>
      </w:r>
      <w:r w:rsidR="00460D52" w:rsidRPr="001A41D3">
        <w:rPr>
          <w:rFonts w:ascii="Arial" w:hAnsi="Arial" w:cs="Arial"/>
          <w:b/>
          <w:sz w:val="24"/>
          <w:szCs w:val="24"/>
          <w:u w:val="single"/>
        </w:rPr>
        <w:t xml:space="preserve"> - </w:t>
      </w:r>
      <w:r w:rsidRPr="001A41D3">
        <w:rPr>
          <w:rFonts w:ascii="Arial" w:hAnsi="Arial" w:cs="Arial"/>
          <w:sz w:val="24"/>
          <w:szCs w:val="24"/>
        </w:rPr>
        <w:t xml:space="preserve"> </w:t>
      </w:r>
      <w:r w:rsidR="001E7B25" w:rsidRPr="00D25B55">
        <w:rPr>
          <w:rFonts w:ascii="Arial" w:hAnsi="Arial" w:cs="Arial"/>
          <w:sz w:val="24"/>
          <w:szCs w:val="24"/>
        </w:rPr>
        <w:t>Student</w:t>
      </w:r>
      <w:r w:rsidR="00460D52" w:rsidRPr="00D25B55">
        <w:rPr>
          <w:rFonts w:ascii="Arial" w:hAnsi="Arial" w:cs="Arial"/>
          <w:sz w:val="24"/>
          <w:szCs w:val="24"/>
        </w:rPr>
        <w:t xml:space="preserve"> </w:t>
      </w:r>
      <w:r w:rsidR="00460D52" w:rsidRPr="001A41D3">
        <w:rPr>
          <w:rFonts w:ascii="Arial" w:hAnsi="Arial" w:cs="Arial"/>
          <w:sz w:val="24"/>
          <w:szCs w:val="24"/>
        </w:rPr>
        <w:t xml:space="preserve">submits required documentation to the Program Director.  After review, the Program Director submits the completed </w:t>
      </w:r>
      <w:r w:rsidR="00460D52" w:rsidRPr="001A41D3">
        <w:rPr>
          <w:rFonts w:ascii="Arial" w:hAnsi="Arial" w:cs="Arial"/>
          <w:i/>
          <w:sz w:val="24"/>
          <w:szCs w:val="24"/>
        </w:rPr>
        <w:t>Credit for Prior Learning</w:t>
      </w:r>
      <w:r w:rsidR="00460D52" w:rsidRPr="001A41D3">
        <w:rPr>
          <w:rFonts w:ascii="Arial" w:hAnsi="Arial" w:cs="Arial"/>
          <w:sz w:val="24"/>
          <w:szCs w:val="24"/>
        </w:rPr>
        <w:t xml:space="preserve"> evaluation form to Enrollment Services.</w:t>
      </w:r>
    </w:p>
    <w:p w:rsidR="00192E76" w:rsidRPr="001A41D3" w:rsidRDefault="00192E76" w:rsidP="006D11E5">
      <w:pPr>
        <w:pStyle w:val="ListParagraph"/>
        <w:numPr>
          <w:ilvl w:val="0"/>
          <w:numId w:val="8"/>
        </w:numPr>
        <w:autoSpaceDE w:val="0"/>
        <w:autoSpaceDN w:val="0"/>
        <w:rPr>
          <w:rFonts w:ascii="Arial" w:hAnsi="Arial" w:cs="Arial"/>
          <w:sz w:val="24"/>
          <w:szCs w:val="24"/>
        </w:rPr>
      </w:pPr>
      <w:r w:rsidRPr="001A41D3">
        <w:rPr>
          <w:rFonts w:ascii="Arial" w:hAnsi="Arial" w:cs="Arial"/>
          <w:sz w:val="24"/>
          <w:szCs w:val="24"/>
        </w:rPr>
        <w:t xml:space="preserve">Organized groupings of rigorous academic and career related </w:t>
      </w:r>
      <w:r w:rsidRPr="001A41D3">
        <w:rPr>
          <w:rFonts w:ascii="Arial" w:hAnsi="Arial" w:cs="Arial"/>
          <w:i/>
          <w:iCs/>
          <w:sz w:val="24"/>
          <w:szCs w:val="24"/>
        </w:rPr>
        <w:t xml:space="preserve">secondary </w:t>
      </w:r>
      <w:r w:rsidRPr="001A41D3">
        <w:rPr>
          <w:rFonts w:ascii="Arial" w:hAnsi="Arial" w:cs="Arial"/>
          <w:sz w:val="24"/>
          <w:szCs w:val="24"/>
        </w:rPr>
        <w:t>courses taught by secondary faculty, leading from education to employment, that identify each step, skill, educational requirement and aptitude needed to be successful within a specific career. Post-secondary credit is awarded based on faculty evaluation (at post-secondary level) of the secondary course or group of courses whose outcomes are considered equivalent to those of a post-secondary level course. (The process usually results in articulation agreements between a secondary and a post-secondary institution. (This is not to be confused with concurrent enrollment partnership courses or other dual enrollment courses.)</w:t>
      </w:r>
    </w:p>
    <w:p w:rsidR="000B582E" w:rsidRDefault="000B582E" w:rsidP="000B582E">
      <w:pPr>
        <w:pStyle w:val="ListParagraph"/>
        <w:autoSpaceDE w:val="0"/>
        <w:autoSpaceDN w:val="0"/>
        <w:rPr>
          <w:rFonts w:ascii="Arial" w:hAnsi="Arial" w:cs="Arial"/>
          <w:sz w:val="24"/>
          <w:szCs w:val="24"/>
        </w:rPr>
      </w:pPr>
    </w:p>
    <w:p w:rsidR="001A41D3" w:rsidRPr="001A41D3" w:rsidRDefault="001A41D3" w:rsidP="000B582E">
      <w:pPr>
        <w:pStyle w:val="ListParagraph"/>
        <w:autoSpaceDE w:val="0"/>
        <w:autoSpaceDN w:val="0"/>
        <w:rPr>
          <w:rFonts w:ascii="Arial" w:hAnsi="Arial" w:cs="Arial"/>
          <w:sz w:val="24"/>
          <w:szCs w:val="24"/>
        </w:rPr>
      </w:pPr>
    </w:p>
    <w:p w:rsidR="000B582E" w:rsidRPr="001A41D3" w:rsidRDefault="000B582E" w:rsidP="000B582E">
      <w:pPr>
        <w:autoSpaceDE w:val="0"/>
        <w:autoSpaceDN w:val="0"/>
        <w:rPr>
          <w:rFonts w:ascii="Arial" w:hAnsi="Arial" w:cs="Arial"/>
          <w:sz w:val="24"/>
          <w:szCs w:val="24"/>
        </w:rPr>
      </w:pPr>
      <w:r w:rsidRPr="001A41D3">
        <w:rPr>
          <w:rFonts w:ascii="Arial" w:hAnsi="Arial" w:cs="Arial"/>
          <w:b/>
          <w:sz w:val="24"/>
          <w:szCs w:val="24"/>
          <w:u w:val="single"/>
        </w:rPr>
        <w:t>Foreign College Credit</w:t>
      </w:r>
      <w:r w:rsidRPr="001A41D3">
        <w:rPr>
          <w:rFonts w:ascii="Arial" w:hAnsi="Arial" w:cs="Arial"/>
          <w:sz w:val="24"/>
          <w:szCs w:val="24"/>
        </w:rPr>
        <w:t xml:space="preserve"> – Students requesting foreign credit are required to submit </w:t>
      </w:r>
      <w:r w:rsidR="00F11F8C" w:rsidRPr="001A41D3">
        <w:rPr>
          <w:rFonts w:ascii="Arial" w:hAnsi="Arial" w:cs="Arial"/>
          <w:sz w:val="24"/>
          <w:szCs w:val="24"/>
        </w:rPr>
        <w:t xml:space="preserve">an official </w:t>
      </w:r>
      <w:r w:rsidRPr="001A41D3">
        <w:rPr>
          <w:rFonts w:ascii="Arial" w:hAnsi="Arial" w:cs="Arial"/>
          <w:sz w:val="24"/>
          <w:szCs w:val="24"/>
        </w:rPr>
        <w:t>course-by-course</w:t>
      </w:r>
      <w:r w:rsidR="00F11F8C" w:rsidRPr="001A41D3">
        <w:rPr>
          <w:rFonts w:ascii="Arial" w:hAnsi="Arial" w:cs="Arial"/>
          <w:sz w:val="24"/>
          <w:szCs w:val="24"/>
        </w:rPr>
        <w:t xml:space="preserve"> evaluation of the </w:t>
      </w:r>
      <w:r w:rsidRPr="001A41D3">
        <w:rPr>
          <w:rFonts w:ascii="Arial" w:hAnsi="Arial" w:cs="Arial"/>
          <w:sz w:val="24"/>
          <w:szCs w:val="24"/>
        </w:rPr>
        <w:t xml:space="preserve">credit.  Barton recommends using </w:t>
      </w:r>
      <w:hyperlink r:id="rId8" w:history="1">
        <w:r w:rsidRPr="001A41D3">
          <w:rPr>
            <w:rStyle w:val="Hyperlink"/>
            <w:rFonts w:ascii="Arial" w:hAnsi="Arial" w:cs="Arial"/>
            <w:sz w:val="24"/>
            <w:szCs w:val="24"/>
          </w:rPr>
          <w:t>www.wes.org</w:t>
        </w:r>
      </w:hyperlink>
      <w:r w:rsidRPr="001A41D3">
        <w:rPr>
          <w:rFonts w:ascii="Arial" w:hAnsi="Arial" w:cs="Arial"/>
          <w:sz w:val="24"/>
          <w:szCs w:val="24"/>
        </w:rPr>
        <w:t xml:space="preserve"> for the evaluation.  Credit is awarded for lower division courses that are equivalent to a Barton course only.</w:t>
      </w:r>
    </w:p>
    <w:p w:rsidR="001A41D3" w:rsidRPr="001A41D3" w:rsidRDefault="001A41D3" w:rsidP="000B582E">
      <w:pPr>
        <w:autoSpaceDE w:val="0"/>
        <w:autoSpaceDN w:val="0"/>
        <w:rPr>
          <w:rFonts w:ascii="Arial" w:hAnsi="Arial" w:cs="Arial"/>
          <w:sz w:val="24"/>
          <w:szCs w:val="24"/>
        </w:rPr>
      </w:pPr>
    </w:p>
    <w:p w:rsidR="001A41D3" w:rsidRPr="004B7B8B" w:rsidRDefault="001A41D3" w:rsidP="000B582E">
      <w:pPr>
        <w:autoSpaceDE w:val="0"/>
        <w:autoSpaceDN w:val="0"/>
        <w:rPr>
          <w:rFonts w:ascii="Arial" w:hAnsi="Arial" w:cs="Arial"/>
          <w:b/>
          <w:sz w:val="28"/>
          <w:szCs w:val="28"/>
          <w:u w:val="single"/>
        </w:rPr>
      </w:pPr>
      <w:r w:rsidRPr="004B7B8B">
        <w:rPr>
          <w:rFonts w:ascii="Arial" w:hAnsi="Arial" w:cs="Arial"/>
          <w:b/>
          <w:sz w:val="28"/>
          <w:szCs w:val="28"/>
          <w:u w:val="single"/>
        </w:rPr>
        <w:t>CPL Policies:</w:t>
      </w:r>
    </w:p>
    <w:p w:rsidR="001A41D3" w:rsidRPr="001A41D3" w:rsidRDefault="001A41D3" w:rsidP="001A41D3">
      <w:pPr>
        <w:pStyle w:val="ListParagraph"/>
        <w:numPr>
          <w:ilvl w:val="0"/>
          <w:numId w:val="4"/>
        </w:numPr>
        <w:autoSpaceDE w:val="0"/>
        <w:autoSpaceDN w:val="0"/>
        <w:rPr>
          <w:rFonts w:ascii="Arial" w:hAnsi="Arial" w:cs="Arial"/>
          <w:sz w:val="24"/>
          <w:szCs w:val="24"/>
        </w:rPr>
      </w:pPr>
      <w:r w:rsidRPr="001A41D3">
        <w:rPr>
          <w:rFonts w:ascii="Arial" w:hAnsi="Arial" w:cs="Arial"/>
          <w:sz w:val="24"/>
          <w:szCs w:val="24"/>
        </w:rPr>
        <w:t>CPL credit must be equivalent to Barton Community College courses and apply to the degree sought.</w:t>
      </w:r>
    </w:p>
    <w:p w:rsidR="001A41D3" w:rsidRPr="001A41D3" w:rsidRDefault="001A41D3" w:rsidP="001A41D3">
      <w:pPr>
        <w:pStyle w:val="ListParagraph"/>
        <w:numPr>
          <w:ilvl w:val="0"/>
          <w:numId w:val="4"/>
        </w:numPr>
        <w:autoSpaceDE w:val="0"/>
        <w:autoSpaceDN w:val="0"/>
        <w:rPr>
          <w:rFonts w:ascii="Arial" w:hAnsi="Arial" w:cs="Arial"/>
          <w:sz w:val="24"/>
          <w:szCs w:val="24"/>
        </w:rPr>
      </w:pPr>
      <w:r w:rsidRPr="001A41D3">
        <w:rPr>
          <w:rFonts w:ascii="Arial" w:hAnsi="Arial" w:cs="Arial"/>
          <w:sz w:val="24"/>
          <w:szCs w:val="24"/>
        </w:rPr>
        <w:t>Courses recorded as CPL credit do not count towards the required Barton residency 15 hours.</w:t>
      </w:r>
    </w:p>
    <w:p w:rsidR="001A41D3" w:rsidRPr="001A41D3" w:rsidRDefault="001A41D3" w:rsidP="001A41D3">
      <w:pPr>
        <w:pStyle w:val="ListParagraph"/>
        <w:numPr>
          <w:ilvl w:val="0"/>
          <w:numId w:val="4"/>
        </w:numPr>
        <w:autoSpaceDE w:val="0"/>
        <w:autoSpaceDN w:val="0"/>
        <w:rPr>
          <w:rFonts w:ascii="Arial" w:hAnsi="Arial" w:cs="Arial"/>
          <w:sz w:val="24"/>
          <w:szCs w:val="24"/>
        </w:rPr>
      </w:pPr>
      <w:r w:rsidRPr="001A41D3">
        <w:rPr>
          <w:rFonts w:ascii="Arial" w:hAnsi="Arial" w:cs="Arial"/>
          <w:sz w:val="24"/>
          <w:szCs w:val="24"/>
        </w:rPr>
        <w:t>CPL credit is recorded as a grade of “P” for Pass credit and will not count in the grade point calculations.</w:t>
      </w:r>
    </w:p>
    <w:p w:rsidR="000C0A3A" w:rsidRDefault="001A41D3" w:rsidP="00F12E1E">
      <w:pPr>
        <w:pStyle w:val="ListParagraph"/>
        <w:numPr>
          <w:ilvl w:val="0"/>
          <w:numId w:val="4"/>
        </w:numPr>
        <w:autoSpaceDE w:val="0"/>
        <w:autoSpaceDN w:val="0"/>
        <w:rPr>
          <w:rFonts w:ascii="Arial" w:hAnsi="Arial" w:cs="Arial"/>
          <w:sz w:val="24"/>
          <w:szCs w:val="24"/>
        </w:rPr>
      </w:pPr>
      <w:r w:rsidRPr="004B7B8B">
        <w:rPr>
          <w:rFonts w:ascii="Arial" w:hAnsi="Arial" w:cs="Arial"/>
          <w:sz w:val="24"/>
          <w:szCs w:val="24"/>
        </w:rPr>
        <w:t>CPL credit cannot be used to meet the enrollment requirement for federal</w:t>
      </w:r>
      <w:r w:rsidR="00707830" w:rsidRPr="004B7B8B">
        <w:rPr>
          <w:rFonts w:ascii="Arial" w:hAnsi="Arial" w:cs="Arial"/>
          <w:sz w:val="24"/>
          <w:szCs w:val="24"/>
        </w:rPr>
        <w:t>ly</w:t>
      </w:r>
      <w:r w:rsidRPr="004B7B8B">
        <w:rPr>
          <w:rFonts w:ascii="Arial" w:hAnsi="Arial" w:cs="Arial"/>
          <w:sz w:val="24"/>
          <w:szCs w:val="24"/>
        </w:rPr>
        <w:t xml:space="preserve"> funded financial aid programs.</w:t>
      </w:r>
    </w:p>
    <w:p w:rsidR="00BD61F4" w:rsidRDefault="00D25B55" w:rsidP="00BD61F4">
      <w:pPr>
        <w:pStyle w:val="ListParagraph"/>
        <w:numPr>
          <w:ilvl w:val="0"/>
          <w:numId w:val="4"/>
        </w:numPr>
        <w:autoSpaceDE w:val="0"/>
        <w:autoSpaceDN w:val="0"/>
        <w:rPr>
          <w:rFonts w:ascii="Arial" w:hAnsi="Arial" w:cs="Arial"/>
          <w:sz w:val="24"/>
          <w:szCs w:val="24"/>
        </w:rPr>
      </w:pPr>
      <w:r>
        <w:rPr>
          <w:rFonts w:ascii="Arial" w:hAnsi="Arial" w:cs="Arial"/>
          <w:sz w:val="24"/>
          <w:szCs w:val="24"/>
        </w:rPr>
        <w:t>CPL credit is limited to 30 cr</w:t>
      </w:r>
      <w:r w:rsidR="00BD61F4">
        <w:rPr>
          <w:rFonts w:ascii="Arial" w:hAnsi="Arial" w:cs="Arial"/>
          <w:sz w:val="24"/>
          <w:szCs w:val="24"/>
        </w:rPr>
        <w:t xml:space="preserve">edit hours with the exception </w:t>
      </w:r>
      <w:r>
        <w:rPr>
          <w:rFonts w:ascii="Arial" w:hAnsi="Arial" w:cs="Arial"/>
          <w:sz w:val="24"/>
          <w:szCs w:val="24"/>
        </w:rPr>
        <w:t>for military credit and/or alignment.</w:t>
      </w:r>
    </w:p>
    <w:p w:rsidR="000A683A" w:rsidRPr="000A683A" w:rsidRDefault="000A683A" w:rsidP="000A683A">
      <w:pPr>
        <w:autoSpaceDE w:val="0"/>
        <w:autoSpaceDN w:val="0"/>
        <w:ind w:left="360"/>
        <w:rPr>
          <w:rFonts w:ascii="Arial" w:hAnsi="Arial" w:cs="Arial"/>
          <w:sz w:val="24"/>
          <w:szCs w:val="24"/>
        </w:rPr>
      </w:pPr>
    </w:p>
    <w:p w:rsidR="00BD61F4" w:rsidRDefault="00BD61F4" w:rsidP="00BD61F4">
      <w:pPr>
        <w:autoSpaceDE w:val="0"/>
        <w:autoSpaceDN w:val="0"/>
        <w:rPr>
          <w:rFonts w:ascii="Arial" w:hAnsi="Arial" w:cs="Arial"/>
          <w:b/>
          <w:sz w:val="24"/>
          <w:szCs w:val="24"/>
          <w:u w:val="single"/>
        </w:rPr>
      </w:pPr>
      <w:r w:rsidRPr="00BD61F4">
        <w:rPr>
          <w:rFonts w:ascii="Arial" w:hAnsi="Arial" w:cs="Arial"/>
          <w:b/>
          <w:sz w:val="24"/>
          <w:szCs w:val="24"/>
          <w:u w:val="single"/>
        </w:rPr>
        <w:t>Additional CPL Credit under Review:</w:t>
      </w:r>
    </w:p>
    <w:p w:rsidR="00BD61F4" w:rsidRPr="00BD61F4" w:rsidRDefault="00BD61F4" w:rsidP="00BD61F4">
      <w:pPr>
        <w:pStyle w:val="ListParagraph"/>
        <w:numPr>
          <w:ilvl w:val="0"/>
          <w:numId w:val="11"/>
        </w:numPr>
        <w:autoSpaceDE w:val="0"/>
        <w:autoSpaceDN w:val="0"/>
        <w:rPr>
          <w:rFonts w:ascii="Arial" w:hAnsi="Arial" w:cs="Arial"/>
          <w:sz w:val="24"/>
          <w:szCs w:val="24"/>
        </w:rPr>
      </w:pPr>
      <w:r w:rsidRPr="00BD61F4">
        <w:rPr>
          <w:rFonts w:ascii="Arial" w:hAnsi="Arial" w:cs="Arial"/>
          <w:sz w:val="24"/>
          <w:szCs w:val="24"/>
        </w:rPr>
        <w:t>International Baccalaureate Programs (IB)</w:t>
      </w:r>
    </w:p>
    <w:p w:rsidR="00BD61F4" w:rsidRDefault="00BD61F4"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BD61F4">
      <w:pPr>
        <w:autoSpaceDE w:val="0"/>
        <w:autoSpaceDN w:val="0"/>
        <w:rPr>
          <w:rFonts w:ascii="Arial" w:hAnsi="Arial" w:cs="Arial"/>
          <w:sz w:val="24"/>
          <w:szCs w:val="24"/>
        </w:rPr>
      </w:pPr>
    </w:p>
    <w:p w:rsidR="000A683A" w:rsidRDefault="000A683A" w:rsidP="000A683A">
      <w:pPr>
        <w:autoSpaceDE w:val="0"/>
        <w:autoSpaceDN w:val="0"/>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A683A" w:rsidRDefault="000A683A" w:rsidP="000A683A">
      <w:pPr>
        <w:autoSpaceDE w:val="0"/>
        <w:autoSpaceDN w:val="0"/>
        <w:jc w:val="right"/>
        <w:rPr>
          <w:rFonts w:ascii="Arial" w:hAnsi="Arial" w:cs="Arial"/>
          <w:sz w:val="24"/>
          <w:szCs w:val="24"/>
        </w:rPr>
      </w:pPr>
    </w:p>
    <w:p w:rsidR="000A683A" w:rsidRDefault="000A683A" w:rsidP="000A683A">
      <w:pPr>
        <w:autoSpaceDE w:val="0"/>
        <w:autoSpaceDN w:val="0"/>
        <w:jc w:val="right"/>
        <w:rPr>
          <w:rFonts w:ascii="Arial" w:hAnsi="Arial" w:cs="Arial"/>
          <w:sz w:val="24"/>
          <w:szCs w:val="24"/>
        </w:rPr>
      </w:pPr>
    </w:p>
    <w:p w:rsidR="000A683A" w:rsidRDefault="000A683A" w:rsidP="000A683A">
      <w:pPr>
        <w:autoSpaceDE w:val="0"/>
        <w:autoSpaceDN w:val="0"/>
        <w:jc w:val="right"/>
        <w:rPr>
          <w:rFonts w:ascii="Arial" w:hAnsi="Arial" w:cs="Arial"/>
          <w:sz w:val="24"/>
          <w:szCs w:val="24"/>
        </w:rPr>
      </w:pPr>
    </w:p>
    <w:p w:rsidR="000A683A" w:rsidRPr="000A683A" w:rsidRDefault="000A683A" w:rsidP="000A683A">
      <w:pPr>
        <w:autoSpaceDE w:val="0"/>
        <w:autoSpaceDN w:val="0"/>
        <w:jc w:val="right"/>
        <w:rPr>
          <w:rFonts w:ascii="Arial" w:hAnsi="Arial" w:cs="Arial"/>
          <w:sz w:val="18"/>
          <w:szCs w:val="18"/>
        </w:rPr>
      </w:pPr>
      <w:bookmarkStart w:id="0" w:name="_GoBack"/>
      <w:bookmarkEnd w:id="0"/>
      <w:r w:rsidRPr="000A683A">
        <w:rPr>
          <w:rFonts w:ascii="Arial" w:hAnsi="Arial" w:cs="Arial"/>
          <w:sz w:val="18"/>
          <w:szCs w:val="18"/>
        </w:rPr>
        <w:t>Revised 8-20-19</w:t>
      </w:r>
    </w:p>
    <w:sectPr w:rsidR="000A683A" w:rsidRPr="000A683A" w:rsidSect="00154A0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6E5A"/>
    <w:multiLevelType w:val="multilevel"/>
    <w:tmpl w:val="4B10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80AFE"/>
    <w:multiLevelType w:val="hybridMultilevel"/>
    <w:tmpl w:val="C0C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740F8"/>
    <w:multiLevelType w:val="multilevel"/>
    <w:tmpl w:val="7A741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56B6"/>
    <w:multiLevelType w:val="multilevel"/>
    <w:tmpl w:val="192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B6288"/>
    <w:multiLevelType w:val="multilevel"/>
    <w:tmpl w:val="7DC6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C42E2"/>
    <w:multiLevelType w:val="hybridMultilevel"/>
    <w:tmpl w:val="2536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C72D3"/>
    <w:multiLevelType w:val="hybridMultilevel"/>
    <w:tmpl w:val="B27E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C4D81"/>
    <w:multiLevelType w:val="multilevel"/>
    <w:tmpl w:val="4B10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A582E"/>
    <w:multiLevelType w:val="hybridMultilevel"/>
    <w:tmpl w:val="3D7E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51632"/>
    <w:multiLevelType w:val="hybridMultilevel"/>
    <w:tmpl w:val="AB8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B72BA"/>
    <w:multiLevelType w:val="hybridMultilevel"/>
    <w:tmpl w:val="45A0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
  </w:num>
  <w:num w:numId="6">
    <w:abstractNumId w:val="7"/>
  </w:num>
  <w:num w:numId="7">
    <w:abstractNumId w:val="9"/>
  </w:num>
  <w:num w:numId="8">
    <w:abstractNumId w:val="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38"/>
    <w:rsid w:val="00000D6C"/>
    <w:rsid w:val="00037C91"/>
    <w:rsid w:val="00042F19"/>
    <w:rsid w:val="000A683A"/>
    <w:rsid w:val="000B044B"/>
    <w:rsid w:val="000B582E"/>
    <w:rsid w:val="000B6EF1"/>
    <w:rsid w:val="000C0A3A"/>
    <w:rsid w:val="00114118"/>
    <w:rsid w:val="00154A07"/>
    <w:rsid w:val="00165753"/>
    <w:rsid w:val="00191E2F"/>
    <w:rsid w:val="00192E76"/>
    <w:rsid w:val="001A41D3"/>
    <w:rsid w:val="001E7B25"/>
    <w:rsid w:val="00201A8C"/>
    <w:rsid w:val="00284117"/>
    <w:rsid w:val="00357129"/>
    <w:rsid w:val="003D6EFC"/>
    <w:rsid w:val="00407A0B"/>
    <w:rsid w:val="00460D52"/>
    <w:rsid w:val="00461F10"/>
    <w:rsid w:val="004B7B8B"/>
    <w:rsid w:val="00503F93"/>
    <w:rsid w:val="00504953"/>
    <w:rsid w:val="00514102"/>
    <w:rsid w:val="00540873"/>
    <w:rsid w:val="00557288"/>
    <w:rsid w:val="006078CD"/>
    <w:rsid w:val="006D11E5"/>
    <w:rsid w:val="006F17D0"/>
    <w:rsid w:val="00701A75"/>
    <w:rsid w:val="00707830"/>
    <w:rsid w:val="008E2085"/>
    <w:rsid w:val="00942913"/>
    <w:rsid w:val="00953517"/>
    <w:rsid w:val="009B642C"/>
    <w:rsid w:val="009E3A19"/>
    <w:rsid w:val="00A55C32"/>
    <w:rsid w:val="00A8787D"/>
    <w:rsid w:val="00AA3ADC"/>
    <w:rsid w:val="00AA4D38"/>
    <w:rsid w:val="00AE5B3C"/>
    <w:rsid w:val="00B021A7"/>
    <w:rsid w:val="00B74526"/>
    <w:rsid w:val="00BD61F4"/>
    <w:rsid w:val="00C11D6A"/>
    <w:rsid w:val="00D25B55"/>
    <w:rsid w:val="00D54FEC"/>
    <w:rsid w:val="00D55068"/>
    <w:rsid w:val="00E17123"/>
    <w:rsid w:val="00E72245"/>
    <w:rsid w:val="00E80301"/>
    <w:rsid w:val="00F11F8C"/>
    <w:rsid w:val="00F1326E"/>
    <w:rsid w:val="00F9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01F"/>
  <w15:chartTrackingRefBased/>
  <w15:docId w15:val="{BCC5B196-748B-44AB-879F-25CC15BA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068"/>
    <w:pPr>
      <w:ind w:left="720"/>
      <w:contextualSpacing/>
    </w:pPr>
  </w:style>
  <w:style w:type="paragraph" w:customStyle="1" w:styleId="Default">
    <w:name w:val="Default"/>
    <w:rsid w:val="00D550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A3ADC"/>
    <w:rPr>
      <w:strike w:val="0"/>
      <w:dstrike w:val="0"/>
      <w:color w:val="0177C1"/>
      <w:u w:val="single"/>
      <w:effect w:val="none"/>
      <w:shd w:val="clear" w:color="auto" w:fill="auto"/>
    </w:rPr>
  </w:style>
  <w:style w:type="paragraph" w:styleId="NormalWeb">
    <w:name w:val="Normal (Web)"/>
    <w:basedOn w:val="Normal"/>
    <w:uiPriority w:val="99"/>
    <w:semiHidden/>
    <w:unhideWhenUsed/>
    <w:rsid w:val="00AA3ADC"/>
    <w:pPr>
      <w:spacing w:after="3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3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8201">
      <w:bodyDiv w:val="1"/>
      <w:marLeft w:val="0"/>
      <w:marRight w:val="0"/>
      <w:marTop w:val="0"/>
      <w:marBottom w:val="0"/>
      <w:divBdr>
        <w:top w:val="none" w:sz="0" w:space="0" w:color="auto"/>
        <w:left w:val="none" w:sz="0" w:space="0" w:color="auto"/>
        <w:bottom w:val="none" w:sz="0" w:space="0" w:color="auto"/>
        <w:right w:val="none" w:sz="0" w:space="0" w:color="auto"/>
      </w:divBdr>
    </w:div>
    <w:div w:id="298188854">
      <w:bodyDiv w:val="1"/>
      <w:marLeft w:val="0"/>
      <w:marRight w:val="0"/>
      <w:marTop w:val="0"/>
      <w:marBottom w:val="0"/>
      <w:divBdr>
        <w:top w:val="none" w:sz="0" w:space="0" w:color="auto"/>
        <w:left w:val="none" w:sz="0" w:space="0" w:color="auto"/>
        <w:bottom w:val="none" w:sz="0" w:space="0" w:color="auto"/>
        <w:right w:val="none" w:sz="0" w:space="0" w:color="auto"/>
      </w:divBdr>
    </w:div>
    <w:div w:id="752311909">
      <w:bodyDiv w:val="1"/>
      <w:marLeft w:val="0"/>
      <w:marRight w:val="0"/>
      <w:marTop w:val="0"/>
      <w:marBottom w:val="0"/>
      <w:divBdr>
        <w:top w:val="none" w:sz="0" w:space="0" w:color="auto"/>
        <w:left w:val="none" w:sz="0" w:space="0" w:color="auto"/>
        <w:bottom w:val="none" w:sz="0" w:space="0" w:color="auto"/>
        <w:right w:val="none" w:sz="0" w:space="0" w:color="auto"/>
      </w:divBdr>
    </w:div>
    <w:div w:id="1073433379">
      <w:bodyDiv w:val="1"/>
      <w:marLeft w:val="0"/>
      <w:marRight w:val="0"/>
      <w:marTop w:val="0"/>
      <w:marBottom w:val="0"/>
      <w:divBdr>
        <w:top w:val="none" w:sz="0" w:space="0" w:color="auto"/>
        <w:left w:val="none" w:sz="0" w:space="0" w:color="auto"/>
        <w:bottom w:val="none" w:sz="0" w:space="0" w:color="auto"/>
        <w:right w:val="none" w:sz="0" w:space="0" w:color="auto"/>
      </w:divBdr>
      <w:divsChild>
        <w:div w:id="2027095702">
          <w:marLeft w:val="0"/>
          <w:marRight w:val="0"/>
          <w:marTop w:val="0"/>
          <w:marBottom w:val="0"/>
          <w:divBdr>
            <w:top w:val="none" w:sz="0" w:space="0" w:color="auto"/>
            <w:left w:val="none" w:sz="0" w:space="0" w:color="auto"/>
            <w:bottom w:val="none" w:sz="0" w:space="0" w:color="auto"/>
            <w:right w:val="none" w:sz="0" w:space="0" w:color="auto"/>
          </w:divBdr>
          <w:divsChild>
            <w:div w:id="1572305328">
              <w:marLeft w:val="0"/>
              <w:marRight w:val="0"/>
              <w:marTop w:val="0"/>
              <w:marBottom w:val="0"/>
              <w:divBdr>
                <w:top w:val="none" w:sz="0" w:space="0" w:color="auto"/>
                <w:left w:val="none" w:sz="0" w:space="0" w:color="auto"/>
                <w:bottom w:val="none" w:sz="0" w:space="0" w:color="auto"/>
                <w:right w:val="none" w:sz="0" w:space="0" w:color="auto"/>
              </w:divBdr>
              <w:divsChild>
                <w:div w:id="516775862">
                  <w:marLeft w:val="0"/>
                  <w:marRight w:val="0"/>
                  <w:marTop w:val="0"/>
                  <w:marBottom w:val="600"/>
                  <w:divBdr>
                    <w:top w:val="none" w:sz="0" w:space="0" w:color="auto"/>
                    <w:left w:val="none" w:sz="0" w:space="0" w:color="auto"/>
                    <w:bottom w:val="none" w:sz="0" w:space="0" w:color="auto"/>
                    <w:right w:val="none" w:sz="0" w:space="0" w:color="auto"/>
                  </w:divBdr>
                  <w:divsChild>
                    <w:div w:id="315257328">
                      <w:marLeft w:val="0"/>
                      <w:marRight w:val="0"/>
                      <w:marTop w:val="0"/>
                      <w:marBottom w:val="0"/>
                      <w:divBdr>
                        <w:top w:val="none" w:sz="0" w:space="0" w:color="auto"/>
                        <w:left w:val="none" w:sz="0" w:space="0" w:color="auto"/>
                        <w:bottom w:val="none" w:sz="0" w:space="0" w:color="auto"/>
                        <w:right w:val="none" w:sz="0" w:space="0" w:color="auto"/>
                      </w:divBdr>
                      <w:divsChild>
                        <w:div w:id="484007359">
                          <w:marLeft w:val="-150"/>
                          <w:marRight w:val="-150"/>
                          <w:marTop w:val="0"/>
                          <w:marBottom w:val="0"/>
                          <w:divBdr>
                            <w:top w:val="none" w:sz="0" w:space="0" w:color="auto"/>
                            <w:left w:val="none" w:sz="0" w:space="0" w:color="auto"/>
                            <w:bottom w:val="none" w:sz="0" w:space="0" w:color="auto"/>
                            <w:right w:val="none" w:sz="0" w:space="0" w:color="auto"/>
                          </w:divBdr>
                          <w:divsChild>
                            <w:div w:id="1096369111">
                              <w:marLeft w:val="-150"/>
                              <w:marRight w:val="-150"/>
                              <w:marTop w:val="0"/>
                              <w:marBottom w:val="0"/>
                              <w:divBdr>
                                <w:top w:val="none" w:sz="0" w:space="0" w:color="auto"/>
                                <w:left w:val="none" w:sz="0" w:space="0" w:color="auto"/>
                                <w:bottom w:val="none" w:sz="0" w:space="0" w:color="auto"/>
                                <w:right w:val="none" w:sz="0" w:space="0" w:color="auto"/>
                              </w:divBdr>
                              <w:divsChild>
                                <w:div w:id="1765564674">
                                  <w:marLeft w:val="0"/>
                                  <w:marRight w:val="0"/>
                                  <w:marTop w:val="0"/>
                                  <w:marBottom w:val="0"/>
                                  <w:divBdr>
                                    <w:top w:val="none" w:sz="0" w:space="0" w:color="auto"/>
                                    <w:left w:val="none" w:sz="0" w:space="0" w:color="auto"/>
                                    <w:bottom w:val="none" w:sz="0" w:space="0" w:color="auto"/>
                                    <w:right w:val="none" w:sz="0" w:space="0" w:color="auto"/>
                                  </w:divBdr>
                                  <w:divsChild>
                                    <w:div w:id="1415666143">
                                      <w:marLeft w:val="0"/>
                                      <w:marRight w:val="0"/>
                                      <w:marTop w:val="0"/>
                                      <w:marBottom w:val="0"/>
                                      <w:divBdr>
                                        <w:top w:val="none" w:sz="0" w:space="0" w:color="auto"/>
                                        <w:left w:val="none" w:sz="0" w:space="0" w:color="auto"/>
                                        <w:bottom w:val="none" w:sz="0" w:space="0" w:color="auto"/>
                                        <w:right w:val="none" w:sz="0" w:space="0" w:color="auto"/>
                                      </w:divBdr>
                                      <w:divsChild>
                                        <w:div w:id="648363041">
                                          <w:marLeft w:val="0"/>
                                          <w:marRight w:val="0"/>
                                          <w:marTop w:val="0"/>
                                          <w:marBottom w:val="0"/>
                                          <w:divBdr>
                                            <w:top w:val="none" w:sz="0" w:space="0" w:color="auto"/>
                                            <w:left w:val="none" w:sz="0" w:space="0" w:color="auto"/>
                                            <w:bottom w:val="none" w:sz="0" w:space="0" w:color="auto"/>
                                            <w:right w:val="none" w:sz="0" w:space="0" w:color="auto"/>
                                          </w:divBdr>
                                          <w:divsChild>
                                            <w:div w:id="1112626083">
                                              <w:marLeft w:val="0"/>
                                              <w:marRight w:val="0"/>
                                              <w:marTop w:val="0"/>
                                              <w:marBottom w:val="0"/>
                                              <w:divBdr>
                                                <w:top w:val="none" w:sz="0" w:space="0" w:color="auto"/>
                                                <w:left w:val="none" w:sz="0" w:space="0" w:color="auto"/>
                                                <w:bottom w:val="none" w:sz="0" w:space="0" w:color="auto"/>
                                                <w:right w:val="none" w:sz="0" w:space="0" w:color="auto"/>
                                              </w:divBdr>
                                              <w:divsChild>
                                                <w:div w:id="1066761990">
                                                  <w:marLeft w:val="0"/>
                                                  <w:marRight w:val="0"/>
                                                  <w:marTop w:val="0"/>
                                                  <w:marBottom w:val="0"/>
                                                  <w:divBdr>
                                                    <w:top w:val="none" w:sz="0" w:space="0" w:color="auto"/>
                                                    <w:left w:val="none" w:sz="0" w:space="0" w:color="auto"/>
                                                    <w:bottom w:val="none" w:sz="0" w:space="0" w:color="auto"/>
                                                    <w:right w:val="none" w:sz="0" w:space="0" w:color="auto"/>
                                                  </w:divBdr>
                                                  <w:divsChild>
                                                    <w:div w:id="1260333744">
                                                      <w:marLeft w:val="0"/>
                                                      <w:marRight w:val="0"/>
                                                      <w:marTop w:val="0"/>
                                                      <w:marBottom w:val="0"/>
                                                      <w:divBdr>
                                                        <w:top w:val="none" w:sz="0" w:space="0" w:color="auto"/>
                                                        <w:left w:val="none" w:sz="0" w:space="0" w:color="auto"/>
                                                        <w:bottom w:val="none" w:sz="0" w:space="0" w:color="auto"/>
                                                        <w:right w:val="none" w:sz="0" w:space="0" w:color="auto"/>
                                                      </w:divBdr>
                                                      <w:divsChild>
                                                        <w:div w:id="524832372">
                                                          <w:marLeft w:val="0"/>
                                                          <w:marRight w:val="0"/>
                                                          <w:marTop w:val="0"/>
                                                          <w:marBottom w:val="0"/>
                                                          <w:divBdr>
                                                            <w:top w:val="none" w:sz="0" w:space="0" w:color="auto"/>
                                                            <w:left w:val="none" w:sz="0" w:space="0" w:color="auto"/>
                                                            <w:bottom w:val="none" w:sz="0" w:space="0" w:color="auto"/>
                                                            <w:right w:val="none" w:sz="0" w:space="0" w:color="auto"/>
                                                          </w:divBdr>
                                                          <w:divsChild>
                                                            <w:div w:id="457577638">
                                                              <w:marLeft w:val="0"/>
                                                              <w:marRight w:val="0"/>
                                                              <w:marTop w:val="0"/>
                                                              <w:marBottom w:val="0"/>
                                                              <w:divBdr>
                                                                <w:top w:val="none" w:sz="0" w:space="0" w:color="auto"/>
                                                                <w:left w:val="none" w:sz="0" w:space="0" w:color="auto"/>
                                                                <w:bottom w:val="none" w:sz="0" w:space="0" w:color="auto"/>
                                                                <w:right w:val="none" w:sz="0" w:space="0" w:color="auto"/>
                                                              </w:divBdr>
                                                              <w:divsChild>
                                                                <w:div w:id="19937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16085">
      <w:bodyDiv w:val="1"/>
      <w:marLeft w:val="0"/>
      <w:marRight w:val="0"/>
      <w:marTop w:val="0"/>
      <w:marBottom w:val="0"/>
      <w:divBdr>
        <w:top w:val="none" w:sz="0" w:space="0" w:color="auto"/>
        <w:left w:val="none" w:sz="0" w:space="0" w:color="auto"/>
        <w:bottom w:val="none" w:sz="0" w:space="0" w:color="auto"/>
        <w:right w:val="none" w:sz="0" w:space="0" w:color="auto"/>
      </w:divBdr>
    </w:div>
    <w:div w:id="1196507146">
      <w:bodyDiv w:val="1"/>
      <w:marLeft w:val="0"/>
      <w:marRight w:val="0"/>
      <w:marTop w:val="0"/>
      <w:marBottom w:val="0"/>
      <w:divBdr>
        <w:top w:val="none" w:sz="0" w:space="0" w:color="auto"/>
        <w:left w:val="none" w:sz="0" w:space="0" w:color="auto"/>
        <w:bottom w:val="none" w:sz="0" w:space="0" w:color="auto"/>
        <w:right w:val="none" w:sz="0" w:space="0" w:color="auto"/>
      </w:divBdr>
      <w:divsChild>
        <w:div w:id="1432511627">
          <w:marLeft w:val="0"/>
          <w:marRight w:val="0"/>
          <w:marTop w:val="0"/>
          <w:marBottom w:val="0"/>
          <w:divBdr>
            <w:top w:val="none" w:sz="0" w:space="0" w:color="auto"/>
            <w:left w:val="none" w:sz="0" w:space="0" w:color="auto"/>
            <w:bottom w:val="none" w:sz="0" w:space="0" w:color="auto"/>
            <w:right w:val="none" w:sz="0" w:space="0" w:color="auto"/>
          </w:divBdr>
          <w:divsChild>
            <w:div w:id="1444961172">
              <w:marLeft w:val="0"/>
              <w:marRight w:val="0"/>
              <w:marTop w:val="0"/>
              <w:marBottom w:val="0"/>
              <w:divBdr>
                <w:top w:val="none" w:sz="0" w:space="0" w:color="auto"/>
                <w:left w:val="none" w:sz="0" w:space="0" w:color="auto"/>
                <w:bottom w:val="none" w:sz="0" w:space="0" w:color="auto"/>
                <w:right w:val="none" w:sz="0" w:space="0" w:color="auto"/>
              </w:divBdr>
              <w:divsChild>
                <w:div w:id="2031031780">
                  <w:marLeft w:val="0"/>
                  <w:marRight w:val="0"/>
                  <w:marTop w:val="0"/>
                  <w:marBottom w:val="600"/>
                  <w:divBdr>
                    <w:top w:val="none" w:sz="0" w:space="0" w:color="auto"/>
                    <w:left w:val="none" w:sz="0" w:space="0" w:color="auto"/>
                    <w:bottom w:val="none" w:sz="0" w:space="0" w:color="auto"/>
                    <w:right w:val="none" w:sz="0" w:space="0" w:color="auto"/>
                  </w:divBdr>
                  <w:divsChild>
                    <w:div w:id="1919709532">
                      <w:marLeft w:val="0"/>
                      <w:marRight w:val="0"/>
                      <w:marTop w:val="0"/>
                      <w:marBottom w:val="0"/>
                      <w:divBdr>
                        <w:top w:val="none" w:sz="0" w:space="0" w:color="auto"/>
                        <w:left w:val="none" w:sz="0" w:space="0" w:color="auto"/>
                        <w:bottom w:val="none" w:sz="0" w:space="0" w:color="auto"/>
                        <w:right w:val="none" w:sz="0" w:space="0" w:color="auto"/>
                      </w:divBdr>
                      <w:divsChild>
                        <w:div w:id="390692482">
                          <w:marLeft w:val="-150"/>
                          <w:marRight w:val="-150"/>
                          <w:marTop w:val="0"/>
                          <w:marBottom w:val="0"/>
                          <w:divBdr>
                            <w:top w:val="none" w:sz="0" w:space="0" w:color="auto"/>
                            <w:left w:val="none" w:sz="0" w:space="0" w:color="auto"/>
                            <w:bottom w:val="none" w:sz="0" w:space="0" w:color="auto"/>
                            <w:right w:val="none" w:sz="0" w:space="0" w:color="auto"/>
                          </w:divBdr>
                          <w:divsChild>
                            <w:div w:id="1145049420">
                              <w:marLeft w:val="-150"/>
                              <w:marRight w:val="-150"/>
                              <w:marTop w:val="0"/>
                              <w:marBottom w:val="0"/>
                              <w:divBdr>
                                <w:top w:val="none" w:sz="0" w:space="0" w:color="auto"/>
                                <w:left w:val="none" w:sz="0" w:space="0" w:color="auto"/>
                                <w:bottom w:val="none" w:sz="0" w:space="0" w:color="auto"/>
                                <w:right w:val="none" w:sz="0" w:space="0" w:color="auto"/>
                              </w:divBdr>
                              <w:divsChild>
                                <w:div w:id="2081825042">
                                  <w:marLeft w:val="0"/>
                                  <w:marRight w:val="0"/>
                                  <w:marTop w:val="0"/>
                                  <w:marBottom w:val="0"/>
                                  <w:divBdr>
                                    <w:top w:val="none" w:sz="0" w:space="0" w:color="auto"/>
                                    <w:left w:val="none" w:sz="0" w:space="0" w:color="auto"/>
                                    <w:bottom w:val="none" w:sz="0" w:space="0" w:color="auto"/>
                                    <w:right w:val="none" w:sz="0" w:space="0" w:color="auto"/>
                                  </w:divBdr>
                                  <w:divsChild>
                                    <w:div w:id="1362245145">
                                      <w:marLeft w:val="0"/>
                                      <w:marRight w:val="0"/>
                                      <w:marTop w:val="0"/>
                                      <w:marBottom w:val="0"/>
                                      <w:divBdr>
                                        <w:top w:val="none" w:sz="0" w:space="0" w:color="auto"/>
                                        <w:left w:val="none" w:sz="0" w:space="0" w:color="auto"/>
                                        <w:bottom w:val="none" w:sz="0" w:space="0" w:color="auto"/>
                                        <w:right w:val="none" w:sz="0" w:space="0" w:color="auto"/>
                                      </w:divBdr>
                                      <w:divsChild>
                                        <w:div w:id="43255887">
                                          <w:marLeft w:val="0"/>
                                          <w:marRight w:val="0"/>
                                          <w:marTop w:val="0"/>
                                          <w:marBottom w:val="0"/>
                                          <w:divBdr>
                                            <w:top w:val="none" w:sz="0" w:space="0" w:color="auto"/>
                                            <w:left w:val="none" w:sz="0" w:space="0" w:color="auto"/>
                                            <w:bottom w:val="none" w:sz="0" w:space="0" w:color="auto"/>
                                            <w:right w:val="none" w:sz="0" w:space="0" w:color="auto"/>
                                          </w:divBdr>
                                          <w:divsChild>
                                            <w:div w:id="965084704">
                                              <w:marLeft w:val="0"/>
                                              <w:marRight w:val="0"/>
                                              <w:marTop w:val="0"/>
                                              <w:marBottom w:val="0"/>
                                              <w:divBdr>
                                                <w:top w:val="none" w:sz="0" w:space="0" w:color="auto"/>
                                                <w:left w:val="none" w:sz="0" w:space="0" w:color="auto"/>
                                                <w:bottom w:val="none" w:sz="0" w:space="0" w:color="auto"/>
                                                <w:right w:val="none" w:sz="0" w:space="0" w:color="auto"/>
                                              </w:divBdr>
                                              <w:divsChild>
                                                <w:div w:id="1927377739">
                                                  <w:marLeft w:val="0"/>
                                                  <w:marRight w:val="0"/>
                                                  <w:marTop w:val="0"/>
                                                  <w:marBottom w:val="0"/>
                                                  <w:divBdr>
                                                    <w:top w:val="none" w:sz="0" w:space="0" w:color="auto"/>
                                                    <w:left w:val="none" w:sz="0" w:space="0" w:color="auto"/>
                                                    <w:bottom w:val="none" w:sz="0" w:space="0" w:color="auto"/>
                                                    <w:right w:val="none" w:sz="0" w:space="0" w:color="auto"/>
                                                  </w:divBdr>
                                                  <w:divsChild>
                                                    <w:div w:id="651834414">
                                                      <w:marLeft w:val="0"/>
                                                      <w:marRight w:val="0"/>
                                                      <w:marTop w:val="0"/>
                                                      <w:marBottom w:val="0"/>
                                                      <w:divBdr>
                                                        <w:top w:val="none" w:sz="0" w:space="0" w:color="auto"/>
                                                        <w:left w:val="none" w:sz="0" w:space="0" w:color="auto"/>
                                                        <w:bottom w:val="none" w:sz="0" w:space="0" w:color="auto"/>
                                                        <w:right w:val="none" w:sz="0" w:space="0" w:color="auto"/>
                                                      </w:divBdr>
                                                      <w:divsChild>
                                                        <w:div w:id="183400411">
                                                          <w:marLeft w:val="0"/>
                                                          <w:marRight w:val="0"/>
                                                          <w:marTop w:val="0"/>
                                                          <w:marBottom w:val="0"/>
                                                          <w:divBdr>
                                                            <w:top w:val="none" w:sz="0" w:space="0" w:color="auto"/>
                                                            <w:left w:val="none" w:sz="0" w:space="0" w:color="auto"/>
                                                            <w:bottom w:val="none" w:sz="0" w:space="0" w:color="auto"/>
                                                            <w:right w:val="none" w:sz="0" w:space="0" w:color="auto"/>
                                                          </w:divBdr>
                                                          <w:divsChild>
                                                            <w:div w:id="1455713741">
                                                              <w:marLeft w:val="0"/>
                                                              <w:marRight w:val="0"/>
                                                              <w:marTop w:val="0"/>
                                                              <w:marBottom w:val="0"/>
                                                              <w:divBdr>
                                                                <w:top w:val="none" w:sz="0" w:space="0" w:color="auto"/>
                                                                <w:left w:val="none" w:sz="0" w:space="0" w:color="auto"/>
                                                                <w:bottom w:val="none" w:sz="0" w:space="0" w:color="auto"/>
                                                                <w:right w:val="none" w:sz="0" w:space="0" w:color="auto"/>
                                                              </w:divBdr>
                                                              <w:divsChild>
                                                                <w:div w:id="21049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2153978">
      <w:bodyDiv w:val="1"/>
      <w:marLeft w:val="0"/>
      <w:marRight w:val="0"/>
      <w:marTop w:val="0"/>
      <w:marBottom w:val="0"/>
      <w:divBdr>
        <w:top w:val="none" w:sz="0" w:space="0" w:color="auto"/>
        <w:left w:val="none" w:sz="0" w:space="0" w:color="auto"/>
        <w:bottom w:val="none" w:sz="0" w:space="0" w:color="auto"/>
        <w:right w:val="none" w:sz="0" w:space="0" w:color="auto"/>
      </w:divBdr>
    </w:div>
    <w:div w:id="1779249419">
      <w:bodyDiv w:val="1"/>
      <w:marLeft w:val="0"/>
      <w:marRight w:val="0"/>
      <w:marTop w:val="0"/>
      <w:marBottom w:val="0"/>
      <w:divBdr>
        <w:top w:val="none" w:sz="0" w:space="0" w:color="auto"/>
        <w:left w:val="none" w:sz="0" w:space="0" w:color="auto"/>
        <w:bottom w:val="none" w:sz="0" w:space="0" w:color="auto"/>
        <w:right w:val="none" w:sz="0" w:space="0" w:color="auto"/>
      </w:divBdr>
    </w:div>
    <w:div w:id="1792750786">
      <w:bodyDiv w:val="1"/>
      <w:marLeft w:val="0"/>
      <w:marRight w:val="0"/>
      <w:marTop w:val="0"/>
      <w:marBottom w:val="0"/>
      <w:divBdr>
        <w:top w:val="none" w:sz="0" w:space="0" w:color="auto"/>
        <w:left w:val="none" w:sz="0" w:space="0" w:color="auto"/>
        <w:bottom w:val="none" w:sz="0" w:space="0" w:color="auto"/>
        <w:right w:val="none" w:sz="0" w:space="0" w:color="auto"/>
      </w:divBdr>
      <w:divsChild>
        <w:div w:id="537857638">
          <w:marLeft w:val="0"/>
          <w:marRight w:val="0"/>
          <w:marTop w:val="0"/>
          <w:marBottom w:val="0"/>
          <w:divBdr>
            <w:top w:val="none" w:sz="0" w:space="0" w:color="auto"/>
            <w:left w:val="none" w:sz="0" w:space="0" w:color="auto"/>
            <w:bottom w:val="none" w:sz="0" w:space="0" w:color="auto"/>
            <w:right w:val="none" w:sz="0" w:space="0" w:color="auto"/>
          </w:divBdr>
          <w:divsChild>
            <w:div w:id="1142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org" TargetMode="External"/><Relationship Id="rId3" Type="http://schemas.openxmlformats.org/officeDocument/2006/relationships/styles" Target="styles.xml"/><Relationship Id="rId7" Type="http://schemas.openxmlformats.org/officeDocument/2006/relationships/hyperlink" Target="https://kansasregen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st.doded.m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054B-A03E-49DD-B3E6-6BF9F6B6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Crowther, Lori</dc:creator>
  <cp:keywords/>
  <dc:description/>
  <cp:lastModifiedBy>Crowther, Lori</cp:lastModifiedBy>
  <cp:revision>3</cp:revision>
  <cp:lastPrinted>2017-01-10T17:38:00Z</cp:lastPrinted>
  <dcterms:created xsi:type="dcterms:W3CDTF">2019-08-20T13:47:00Z</dcterms:created>
  <dcterms:modified xsi:type="dcterms:W3CDTF">2019-08-20T18:58:00Z</dcterms:modified>
</cp:coreProperties>
</file>