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C5244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C5244">
              <w:rPr>
                <w:rFonts w:ascii="Arial" w:hAnsi="Arial"/>
              </w:rPr>
              <w:t>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247032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Thursday, August 4, 2022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247032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2:00-4:00p.m.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8E59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8E59C0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8E59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8E59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8E59C0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57508A" w:rsidRPr="0057508A" w:rsidRDefault="0057508A" w:rsidP="0057508A">
            <w:pPr>
              <w:rPr>
                <w:rFonts w:ascii="Arial" w:hAnsi="Arial"/>
              </w:rPr>
            </w:pPr>
            <w:r w:rsidRPr="0057508A">
              <w:rPr>
                <w:rFonts w:ascii="Arial" w:hAnsi="Arial"/>
              </w:rPr>
              <w:t>HLC Site Visit – October 24-25, 2022</w:t>
            </w:r>
          </w:p>
          <w:p w:rsidR="00D5207B" w:rsidRDefault="00D5207B" w:rsidP="00412936">
            <w:pPr>
              <w:rPr>
                <w:rFonts w:ascii="Arial" w:hAnsi="Arial"/>
                <w:b/>
              </w:rPr>
            </w:pPr>
          </w:p>
          <w:p w:rsidR="00924E45" w:rsidRPr="00C509C3" w:rsidRDefault="00721C6C" w:rsidP="00412936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F</w:t>
            </w:r>
            <w:r w:rsidR="00924E45" w:rsidRPr="00C509C3">
              <w:rPr>
                <w:rFonts w:ascii="Arial" w:hAnsi="Arial"/>
                <w:b/>
              </w:rPr>
              <w:t>ollow-up Topics</w:t>
            </w:r>
          </w:p>
          <w:p w:rsidR="00106682" w:rsidRPr="00C509C3" w:rsidRDefault="00D5038F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7E13BC" w:rsidRPr="007E13BC" w:rsidRDefault="00D5038F" w:rsidP="00223CD4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Staff – Anniversary Month</w:t>
            </w:r>
            <w:r w:rsidR="00B854B2" w:rsidRPr="00C509C3">
              <w:rPr>
                <w:rFonts w:ascii="Arial" w:hAnsi="Arial" w:cs="Arial"/>
                <w:sz w:val="24"/>
                <w:szCs w:val="24"/>
              </w:rPr>
              <w:t xml:space="preserve"> (Ongoing)</w:t>
            </w:r>
          </w:p>
          <w:p w:rsidR="006E1885" w:rsidRPr="00C509C3" w:rsidRDefault="0001701E" w:rsidP="00223CD4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Adjunct (</w:t>
            </w:r>
            <w:r w:rsidR="009B55F1">
              <w:rPr>
                <w:rFonts w:ascii="Arial" w:hAnsi="Arial" w:cs="Arial"/>
                <w:sz w:val="24"/>
                <w:szCs w:val="24"/>
              </w:rPr>
              <w:t>summer</w:t>
            </w:r>
            <w:r w:rsidRPr="00C509C3">
              <w:rPr>
                <w:rFonts w:ascii="Arial" w:hAnsi="Arial" w:cs="Arial"/>
                <w:sz w:val="24"/>
                <w:szCs w:val="24"/>
              </w:rPr>
              <w:t xml:space="preserve"> 2022) – </w:t>
            </w:r>
            <w:r w:rsidR="009B55F1">
              <w:rPr>
                <w:rFonts w:ascii="Arial" w:hAnsi="Arial" w:cs="Arial"/>
                <w:sz w:val="24"/>
                <w:szCs w:val="24"/>
              </w:rPr>
              <w:t>August 26</w:t>
            </w:r>
          </w:p>
          <w:p w:rsidR="00187DC5" w:rsidRPr="00C509C3" w:rsidRDefault="00187DC5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Instructional Reviews</w:t>
            </w:r>
          </w:p>
          <w:p w:rsidR="001956DC" w:rsidRPr="001956DC" w:rsidRDefault="008A4EC2" w:rsidP="00223CD4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Goal Reports (</w:t>
            </w:r>
            <w:bookmarkStart w:id="0" w:name="_Hlk105386778"/>
            <w:r w:rsidRPr="00C509C3">
              <w:rPr>
                <w:rFonts w:ascii="Arial" w:hAnsi="Arial" w:cs="Arial"/>
                <w:sz w:val="24"/>
                <w:szCs w:val="24"/>
              </w:rPr>
              <w:t>2020-20</w:t>
            </w:r>
            <w:r w:rsidR="004C5BD5">
              <w:rPr>
                <w:rFonts w:ascii="Arial" w:hAnsi="Arial" w:cs="Arial"/>
                <w:sz w:val="24"/>
                <w:szCs w:val="24"/>
              </w:rPr>
              <w:t>22 and 2021-2023</w:t>
            </w:r>
            <w:bookmarkEnd w:id="0"/>
            <w:r w:rsidR="004C5BD5">
              <w:rPr>
                <w:rFonts w:ascii="Arial" w:hAnsi="Arial" w:cs="Arial"/>
                <w:sz w:val="24"/>
                <w:szCs w:val="24"/>
              </w:rPr>
              <w:t>)</w:t>
            </w:r>
            <w:r w:rsidR="009B55F1">
              <w:rPr>
                <w:rFonts w:ascii="Arial" w:hAnsi="Arial" w:cs="Arial"/>
                <w:sz w:val="24"/>
                <w:szCs w:val="24"/>
              </w:rPr>
              <w:t xml:space="preserve"> – September 1</w:t>
            </w:r>
          </w:p>
          <w:p w:rsidR="009D0D28" w:rsidRPr="00C509C3" w:rsidRDefault="00D01F37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Strategic Plan</w:t>
            </w:r>
          </w:p>
          <w:p w:rsidR="00B244D4" w:rsidRPr="00B244D4" w:rsidRDefault="00B244D4" w:rsidP="00223CD4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FY 23 Strategic Planning</w:t>
            </w:r>
          </w:p>
          <w:p w:rsidR="00993875" w:rsidRDefault="00993875" w:rsidP="00223CD4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9387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Round Priorities</w:t>
            </w:r>
            <w:r w:rsidR="000864B6">
              <w:rPr>
                <w:rFonts w:ascii="Arial" w:hAnsi="Arial" w:cs="Arial"/>
                <w:sz w:val="24"/>
                <w:szCs w:val="24"/>
              </w:rPr>
              <w:t xml:space="preserve"> – Notices to VP Dean</w:t>
            </w:r>
          </w:p>
          <w:p w:rsidR="005706BB" w:rsidRDefault="00993875" w:rsidP="00223CD4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Remaining Funds – Additional Priorities</w:t>
            </w:r>
          </w:p>
          <w:p w:rsidR="001E62B1" w:rsidRDefault="00EC29D0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Quality </w:t>
            </w:r>
            <w:r w:rsidR="001E62B1">
              <w:rPr>
                <w:rFonts w:ascii="Arial" w:hAnsi="Arial"/>
                <w:sz w:val="24"/>
                <w:szCs w:val="24"/>
              </w:rPr>
              <w:t>Course Review Rubric Pilot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Chris Vanderlinde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Colvin Hooser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Maggie Tracey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Amanda Alliband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Oleg Ravitskiy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Jeremy Deckard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Kurt Konda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Ange David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Kim Specht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Jason Lindstrom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Claudia Mather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Lawrence Weber</w:t>
            </w:r>
            <w:r w:rsidRPr="00223CD4">
              <w:rPr>
                <w:rStyle w:val="apple-converted-space"/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Karen Marshall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Stephanie (Paige) Scott</w:t>
            </w:r>
          </w:p>
          <w:p w:rsidR="00223CD4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Justin Brown</w:t>
            </w:r>
          </w:p>
          <w:p w:rsidR="009F1CD2" w:rsidRPr="00223CD4" w:rsidRDefault="00223CD4" w:rsidP="00223CD4">
            <w:pPr>
              <w:pStyle w:val="li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Diane McReynolds, Malia Sullivan, Diana Holguin, Brittany Fanshier (Med </w:t>
            </w:r>
            <w:proofErr w:type="spellStart"/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Surg</w:t>
            </w:r>
            <w:proofErr w:type="spellEnd"/>
            <w:r w:rsidRPr="00223C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1)</w:t>
            </w:r>
            <w:r w:rsidRPr="00223CD4">
              <w:rPr>
                <w:rStyle w:val="apple-converted-space"/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371798" w:rsidRPr="00DC7823" w:rsidRDefault="00BA33DE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DC7823">
              <w:rPr>
                <w:rFonts w:ascii="Arial" w:hAnsi="Arial"/>
                <w:sz w:val="24"/>
                <w:szCs w:val="24"/>
              </w:rPr>
              <w:t xml:space="preserve">FR/FL/GVP/GB </w:t>
            </w:r>
            <w:r w:rsidR="00EC29D0" w:rsidRPr="00DC7823">
              <w:rPr>
                <w:rFonts w:ascii="Arial" w:hAnsi="Arial"/>
                <w:sz w:val="24"/>
                <w:szCs w:val="24"/>
              </w:rPr>
              <w:t>Course Collaboration</w:t>
            </w:r>
            <w:r w:rsidR="00371798" w:rsidRPr="00DC7823">
              <w:rPr>
                <w:rFonts w:ascii="Arial" w:hAnsi="Arial"/>
                <w:color w:val="FF0000"/>
                <w:sz w:val="24"/>
                <w:szCs w:val="24"/>
              </w:rPr>
              <w:t xml:space="preserve">  </w:t>
            </w:r>
          </w:p>
          <w:p w:rsidR="004F5C9B" w:rsidRDefault="004F5C9B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E7C19">
              <w:rPr>
                <w:rFonts w:ascii="Arial" w:hAnsi="Arial"/>
                <w:sz w:val="24"/>
                <w:szCs w:val="24"/>
              </w:rPr>
              <w:t>Student Maximum Course Enrollment Guidelines</w:t>
            </w:r>
          </w:p>
          <w:p w:rsidR="006F30E6" w:rsidRDefault="006F30E6" w:rsidP="00223CD4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New Form </w:t>
            </w:r>
            <w:r w:rsidR="001130CE">
              <w:rPr>
                <w:rFonts w:ascii="Arial" w:hAnsi="Arial"/>
                <w:sz w:val="24"/>
                <w:szCs w:val="24"/>
              </w:rPr>
              <w:t>Edits</w:t>
            </w:r>
          </w:p>
          <w:p w:rsidR="006F30E6" w:rsidRDefault="006F30E6" w:rsidP="00223CD4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Implementation Timeline – Spring 2023</w:t>
            </w:r>
          </w:p>
          <w:p w:rsidR="000864B6" w:rsidRDefault="000864B6" w:rsidP="00223CD4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Lori’s Feedback</w:t>
            </w:r>
          </w:p>
          <w:p w:rsidR="00F369FB" w:rsidRDefault="00F369FB" w:rsidP="00223CD4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Promot</w:t>
            </w:r>
            <w:r w:rsidR="008930E2">
              <w:rPr>
                <w:rFonts w:ascii="Arial" w:hAnsi="Arial"/>
                <w:sz w:val="24"/>
                <w:szCs w:val="24"/>
              </w:rPr>
              <w:t xml:space="preserve">ing </w:t>
            </w:r>
            <w:r>
              <w:rPr>
                <w:rFonts w:ascii="Arial" w:hAnsi="Arial"/>
                <w:sz w:val="24"/>
                <w:szCs w:val="24"/>
              </w:rPr>
              <w:t>Guidelines</w:t>
            </w:r>
          </w:p>
          <w:p w:rsidR="002F1D81" w:rsidRPr="000864B6" w:rsidRDefault="00F369FB" w:rsidP="000864B6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506BC">
              <w:rPr>
                <w:rFonts w:ascii="Arial" w:hAnsi="Arial"/>
                <w:sz w:val="24"/>
                <w:szCs w:val="24"/>
              </w:rPr>
              <w:lastRenderedPageBreak/>
              <w:t>Website (Academic Advising, Registration), Student Handbook, Advisors, Catalog, Other</w:t>
            </w:r>
          </w:p>
          <w:p w:rsidR="00F369FB" w:rsidRDefault="00902302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FT Openings</w:t>
            </w:r>
          </w:p>
          <w:p w:rsidR="003E5229" w:rsidRPr="004F5C9B" w:rsidRDefault="003E5229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LICC Structure</w:t>
            </w:r>
          </w:p>
          <w:p w:rsidR="00412936" w:rsidRDefault="00412936" w:rsidP="00412936">
            <w:pPr>
              <w:shd w:val="clear" w:color="auto" w:fill="FFFFFF"/>
              <w:rPr>
                <w:rFonts w:ascii="Arial" w:hAnsi="Arial"/>
              </w:rPr>
            </w:pPr>
          </w:p>
          <w:p w:rsidR="005A5B94" w:rsidRPr="00C509C3" w:rsidRDefault="005A5B94" w:rsidP="00412936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Procedure Work</w:t>
            </w:r>
          </w:p>
          <w:p w:rsidR="005A5B94" w:rsidRPr="00C509C3" w:rsidRDefault="005A5B94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 xml:space="preserve">Procedure #2470 – Intellectual Property </w:t>
            </w:r>
            <w:r w:rsidR="007F40D2">
              <w:rPr>
                <w:rFonts w:ascii="Arial" w:hAnsi="Arial"/>
                <w:sz w:val="24"/>
                <w:szCs w:val="24"/>
              </w:rPr>
              <w:t xml:space="preserve">– </w:t>
            </w:r>
            <w:r w:rsidR="00247032">
              <w:rPr>
                <w:rFonts w:ascii="Arial" w:hAnsi="Arial"/>
                <w:sz w:val="24"/>
                <w:szCs w:val="24"/>
              </w:rPr>
              <w:t>sent to Faculty Council 7/11</w:t>
            </w:r>
            <w:r w:rsidR="00A506BC">
              <w:rPr>
                <w:rFonts w:ascii="Arial" w:hAnsi="Arial"/>
                <w:sz w:val="24"/>
                <w:szCs w:val="24"/>
              </w:rPr>
              <w:t>; Faculty Council Will Review in September</w:t>
            </w:r>
            <w:r w:rsidR="0041500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8E03DE" w:rsidRPr="003D088F" w:rsidRDefault="009A4FF4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3D088F">
              <w:rPr>
                <w:rFonts w:ascii="Arial" w:hAnsi="Arial" w:cs="Arial"/>
                <w:sz w:val="24"/>
                <w:szCs w:val="24"/>
              </w:rPr>
              <w:t>Procedure #2511 – Grade and Attendance</w:t>
            </w:r>
            <w:r w:rsidR="00DC21D8" w:rsidRPr="003D08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2057">
              <w:rPr>
                <w:rFonts w:ascii="Arial" w:hAnsi="Arial" w:cs="Arial"/>
                <w:sz w:val="24"/>
                <w:szCs w:val="24"/>
              </w:rPr>
              <w:t>– sent</w:t>
            </w:r>
            <w:r w:rsidR="00105923">
              <w:rPr>
                <w:rFonts w:ascii="Arial" w:hAnsi="Arial" w:cs="Arial"/>
                <w:sz w:val="24"/>
                <w:szCs w:val="24"/>
              </w:rPr>
              <w:t xml:space="preserve"> to Faculty Council 6/23</w:t>
            </w:r>
            <w:r w:rsidR="00A506BC">
              <w:rPr>
                <w:rFonts w:ascii="Arial" w:hAnsi="Arial" w:cs="Arial"/>
                <w:sz w:val="24"/>
                <w:szCs w:val="24"/>
              </w:rPr>
              <w:t>; Faculty Council Will Review in September</w:t>
            </w:r>
          </w:p>
          <w:p w:rsidR="008E7CB5" w:rsidRDefault="000C5441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587C67">
              <w:rPr>
                <w:rFonts w:ascii="Arial" w:hAnsi="Arial"/>
                <w:sz w:val="24"/>
                <w:szCs w:val="24"/>
              </w:rPr>
              <w:t>Procedure #2520 – Academic Freedom</w:t>
            </w:r>
            <w:r w:rsidR="00BD4912" w:rsidRPr="00587C67">
              <w:rPr>
                <w:rFonts w:ascii="Arial" w:hAnsi="Arial"/>
                <w:sz w:val="24"/>
                <w:szCs w:val="24"/>
              </w:rPr>
              <w:t xml:space="preserve"> – </w:t>
            </w:r>
            <w:r w:rsidR="00741BC7">
              <w:rPr>
                <w:rFonts w:ascii="Arial" w:hAnsi="Arial"/>
                <w:sz w:val="24"/>
                <w:szCs w:val="24"/>
              </w:rPr>
              <w:t>Sent to Faculty Council</w:t>
            </w:r>
            <w:r w:rsidR="00B50C69">
              <w:rPr>
                <w:rFonts w:ascii="Arial" w:hAnsi="Arial"/>
                <w:sz w:val="24"/>
                <w:szCs w:val="24"/>
              </w:rPr>
              <w:t xml:space="preserve"> 6/1</w:t>
            </w:r>
            <w:r w:rsidR="00A506BC">
              <w:rPr>
                <w:rFonts w:ascii="Arial" w:hAnsi="Arial"/>
                <w:sz w:val="24"/>
                <w:szCs w:val="24"/>
              </w:rPr>
              <w:t>; Faculty Council Will Review in August</w:t>
            </w:r>
          </w:p>
          <w:p w:rsidR="00EA3450" w:rsidRDefault="00EA3450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#2466 – Adjunct Faculty/Overload Compensation</w:t>
            </w:r>
            <w:r w:rsidR="007126D8">
              <w:rPr>
                <w:rFonts w:ascii="Arial" w:hAnsi="Arial"/>
                <w:sz w:val="24"/>
                <w:szCs w:val="24"/>
              </w:rPr>
              <w:t xml:space="preserve"> – </w:t>
            </w:r>
            <w:r w:rsidR="00247032">
              <w:rPr>
                <w:rFonts w:ascii="Arial" w:hAnsi="Arial"/>
                <w:sz w:val="24"/>
                <w:szCs w:val="24"/>
              </w:rPr>
              <w:t>Second Reading @ President’s Staff 8/15</w:t>
            </w:r>
          </w:p>
          <w:p w:rsidR="00EB4272" w:rsidRDefault="00EB4272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Faculty Employment Procedure (workload) – </w:t>
            </w:r>
            <w:r w:rsidR="00247032">
              <w:rPr>
                <w:rFonts w:ascii="Arial" w:hAnsi="Arial"/>
                <w:sz w:val="24"/>
                <w:szCs w:val="24"/>
              </w:rPr>
              <w:t>Sent to Faculty Council 7/20</w:t>
            </w:r>
            <w:r w:rsidR="00A506BC">
              <w:rPr>
                <w:rFonts w:ascii="Arial" w:hAnsi="Arial"/>
                <w:sz w:val="24"/>
                <w:szCs w:val="24"/>
              </w:rPr>
              <w:t>; Faculty Council Will Review in August</w:t>
            </w:r>
          </w:p>
          <w:p w:rsidR="00A506BC" w:rsidRDefault="00A506BC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Council Will Review Distinguished Instructor Procedure in September</w:t>
            </w:r>
          </w:p>
          <w:p w:rsidR="00016D77" w:rsidRDefault="006556C5" w:rsidP="00B1410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16D77">
              <w:rPr>
                <w:rFonts w:ascii="Arial" w:hAnsi="Arial"/>
                <w:sz w:val="24"/>
                <w:szCs w:val="24"/>
              </w:rPr>
              <w:t xml:space="preserve">Procedure #2502 – Academic Integrity </w:t>
            </w:r>
            <w:r w:rsidR="00016D77">
              <w:rPr>
                <w:rFonts w:ascii="Arial" w:hAnsi="Arial"/>
                <w:sz w:val="24"/>
                <w:szCs w:val="24"/>
              </w:rPr>
              <w:t>U</w:t>
            </w:r>
            <w:r w:rsidRPr="00016D77">
              <w:rPr>
                <w:rFonts w:ascii="Arial" w:hAnsi="Arial"/>
                <w:sz w:val="24"/>
                <w:szCs w:val="24"/>
              </w:rPr>
              <w:t>pdates</w:t>
            </w:r>
          </w:p>
          <w:p w:rsidR="00892F29" w:rsidRPr="00892F29" w:rsidRDefault="00892F29" w:rsidP="00B1410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892F29">
              <w:rPr>
                <w:rFonts w:ascii="Arial" w:hAnsi="Arial"/>
                <w:color w:val="FF0000"/>
                <w:sz w:val="24"/>
                <w:szCs w:val="24"/>
              </w:rPr>
              <w:t xml:space="preserve">On my honor as </w:t>
            </w:r>
            <w:r w:rsidR="008E59C0">
              <w:rPr>
                <w:rFonts w:ascii="Arial" w:hAnsi="Arial"/>
                <w:color w:val="FF0000"/>
                <w:sz w:val="24"/>
                <w:szCs w:val="24"/>
              </w:rPr>
              <w:t>a Cougar, change to on my honor?</w:t>
            </w:r>
            <w:r w:rsidRPr="00892F29">
              <w:rPr>
                <w:rFonts w:ascii="Arial" w:hAnsi="Arial"/>
                <w:color w:val="FF0000"/>
                <w:sz w:val="24"/>
                <w:szCs w:val="24"/>
              </w:rPr>
              <w:t xml:space="preserve">  Elaine will check with the Academic Integrity Committee</w:t>
            </w:r>
          </w:p>
          <w:p w:rsidR="000C57B1" w:rsidRDefault="000C57B1" w:rsidP="00B1410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#2615 Student Problem Resolution</w:t>
            </w:r>
          </w:p>
          <w:p w:rsidR="00DB08A2" w:rsidRPr="00DB08A2" w:rsidRDefault="000C57B1" w:rsidP="00F1660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DB08A2">
              <w:rPr>
                <w:rFonts w:ascii="Arial" w:hAnsi="Arial"/>
                <w:sz w:val="24"/>
                <w:szCs w:val="24"/>
              </w:rPr>
              <w:t>Procedure #2505 Grade and Degree Revocation – first review</w:t>
            </w:r>
          </w:p>
          <w:p w:rsidR="00DB08A2" w:rsidRPr="00DB08A2" w:rsidRDefault="00DB08A2" w:rsidP="00F1660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</w:rPr>
            </w:pPr>
            <w:r w:rsidRPr="00DB08A2">
              <w:rPr>
                <w:rFonts w:ascii="Arial" w:hAnsi="Arial"/>
                <w:color w:val="FF0000"/>
                <w:sz w:val="24"/>
                <w:szCs w:val="24"/>
              </w:rPr>
              <w:t>Add a sentence that we will utilize the student code of conduct</w:t>
            </w:r>
            <w:r w:rsidR="0035416A">
              <w:rPr>
                <w:rFonts w:ascii="Arial" w:hAnsi="Arial"/>
                <w:color w:val="FF0000"/>
                <w:sz w:val="24"/>
                <w:szCs w:val="24"/>
              </w:rPr>
              <w:t xml:space="preserve"> for this procedure</w:t>
            </w:r>
          </w:p>
          <w:p w:rsidR="00A506BC" w:rsidRPr="00D403AA" w:rsidRDefault="000C57B1" w:rsidP="00F1660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DB08A2">
              <w:rPr>
                <w:rFonts w:ascii="Arial" w:hAnsi="Arial"/>
                <w:sz w:val="24"/>
                <w:szCs w:val="24"/>
              </w:rPr>
              <w:t>Procedure #2503 – Academic Clemency – first discussion</w:t>
            </w:r>
          </w:p>
          <w:p w:rsidR="00D403AA" w:rsidRPr="00D403AA" w:rsidRDefault="00D403AA" w:rsidP="00F1660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</w:rPr>
            </w:pPr>
            <w:r w:rsidRPr="00D403AA">
              <w:rPr>
                <w:rFonts w:ascii="Arial" w:hAnsi="Arial"/>
                <w:color w:val="FF0000"/>
                <w:sz w:val="24"/>
                <w:szCs w:val="24"/>
              </w:rPr>
              <w:t>Lori’s corrections, #10 change language to applicable Dean</w:t>
            </w:r>
          </w:p>
          <w:p w:rsidR="00D403AA" w:rsidRPr="00D403AA" w:rsidRDefault="00D403AA" w:rsidP="00D403A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Remove #4</w:t>
            </w:r>
          </w:p>
          <w:p w:rsidR="008E03DE" w:rsidRPr="00D403AA" w:rsidRDefault="008E03DE" w:rsidP="00412936">
            <w:pPr>
              <w:rPr>
                <w:rFonts w:ascii="Arial" w:hAnsi="Arial"/>
                <w:b/>
                <w:color w:val="FF0000"/>
              </w:rPr>
            </w:pPr>
          </w:p>
          <w:p w:rsidR="00A20BA7" w:rsidRPr="00C509C3" w:rsidRDefault="00A20BA7" w:rsidP="00412936">
            <w:pPr>
              <w:rPr>
                <w:rFonts w:ascii="Arial" w:hAnsi="Arial"/>
              </w:rPr>
            </w:pPr>
            <w:r w:rsidRPr="00C509C3">
              <w:rPr>
                <w:rFonts w:ascii="Arial" w:hAnsi="Arial"/>
                <w:b/>
              </w:rPr>
              <w:t>New Topics</w:t>
            </w:r>
          </w:p>
          <w:p w:rsidR="0057508A" w:rsidRDefault="0057508A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VidGrid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Discussion</w:t>
            </w:r>
          </w:p>
          <w:p w:rsidR="00D403AA" w:rsidRDefault="00D403AA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proofErr w:type="spellStart"/>
            <w:r w:rsidRPr="00D403AA">
              <w:rPr>
                <w:rFonts w:ascii="Arial" w:hAnsi="Arial"/>
                <w:color w:val="FF0000"/>
                <w:sz w:val="24"/>
                <w:szCs w:val="24"/>
              </w:rPr>
              <w:t>VidGrid</w:t>
            </w:r>
            <w:proofErr w:type="spellEnd"/>
            <w:r w:rsidRPr="00D403AA">
              <w:rPr>
                <w:rFonts w:ascii="Arial" w:hAnsi="Arial"/>
                <w:color w:val="FF0000"/>
                <w:sz w:val="24"/>
                <w:szCs w:val="24"/>
              </w:rPr>
              <w:t xml:space="preserve"> will not be doing any updates to the</w:t>
            </w:r>
            <w:r w:rsidR="000B5BBF">
              <w:rPr>
                <w:rFonts w:ascii="Arial" w:hAnsi="Arial"/>
                <w:color w:val="FF0000"/>
                <w:sz w:val="24"/>
                <w:szCs w:val="24"/>
              </w:rPr>
              <w:t>ir</w:t>
            </w:r>
            <w:r w:rsidRPr="00D403AA">
              <w:rPr>
                <w:rFonts w:ascii="Arial" w:hAnsi="Arial"/>
                <w:color w:val="FF0000"/>
                <w:sz w:val="24"/>
                <w:szCs w:val="24"/>
              </w:rPr>
              <w:t xml:space="preserve"> product for higher ed</w:t>
            </w:r>
            <w:r w:rsidR="006541A4">
              <w:rPr>
                <w:rFonts w:ascii="Arial" w:hAnsi="Arial"/>
                <w:color w:val="FF0000"/>
                <w:sz w:val="24"/>
                <w:szCs w:val="24"/>
              </w:rPr>
              <w:t>ucation</w:t>
            </w:r>
          </w:p>
          <w:p w:rsidR="000B5BBF" w:rsidRPr="00D403AA" w:rsidRDefault="000B5BBF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YUJA is the new product</w:t>
            </w:r>
          </w:p>
          <w:p w:rsidR="0057508A" w:rsidRDefault="0057508A" w:rsidP="00223CD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FY 23/2022-2023 Themes &amp; Goals</w:t>
            </w:r>
          </w:p>
          <w:p w:rsidR="00986920" w:rsidRDefault="004A74EB" w:rsidP="004A74E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KBOR General Education Policy</w:t>
            </w:r>
          </w:p>
          <w:p w:rsidR="000B5BBF" w:rsidRDefault="000B5BBF" w:rsidP="004A74E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bookmarkStart w:id="1" w:name="_GoBack"/>
            <w:bookmarkEnd w:id="1"/>
            <w:r w:rsidRPr="000B5BBF">
              <w:rPr>
                <w:rFonts w:ascii="Arial" w:hAnsi="Arial"/>
                <w:color w:val="FF0000"/>
                <w:sz w:val="24"/>
                <w:szCs w:val="24"/>
              </w:rPr>
              <w:t>Brian put together a short brief that can be presented to LICC, PTP, the President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="007E02B4">
              <w:rPr>
                <w:rFonts w:ascii="Arial" w:hAnsi="Arial"/>
                <w:color w:val="FF0000"/>
                <w:sz w:val="24"/>
                <w:szCs w:val="24"/>
              </w:rPr>
              <w:t xml:space="preserve">and the Board </w:t>
            </w:r>
            <w:r w:rsidR="0023792B">
              <w:rPr>
                <w:rFonts w:ascii="Arial" w:hAnsi="Arial"/>
                <w:color w:val="FF0000"/>
                <w:sz w:val="24"/>
                <w:szCs w:val="24"/>
              </w:rPr>
              <w:t>that looks at our General Education program vs the proposed KBOR General Education program and if there are any gaps</w:t>
            </w:r>
          </w:p>
          <w:p w:rsidR="00C423D6" w:rsidRDefault="00C423D6" w:rsidP="004A74E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Ask about courses that haven’t been through system wide agreement</w:t>
            </w:r>
          </w:p>
          <w:p w:rsidR="00C423D6" w:rsidRPr="000B5BBF" w:rsidRDefault="00C423D6" w:rsidP="004A74E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The courses within each bucket change throughout the year</w:t>
            </w:r>
          </w:p>
          <w:p w:rsidR="007C1D58" w:rsidRDefault="007C1D58" w:rsidP="004A74E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KBOR Performance Funding</w:t>
            </w:r>
          </w:p>
          <w:p w:rsidR="007C1D58" w:rsidRDefault="007C1D58" w:rsidP="004A74E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Integrity Tools – Upcoming Meeting</w:t>
            </w:r>
          </w:p>
          <w:p w:rsidR="007C1D58" w:rsidRDefault="007C1D58" w:rsidP="004A74E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Help Desk</w:t>
            </w:r>
          </w:p>
          <w:p w:rsidR="007C1D58" w:rsidRDefault="007C1D58" w:rsidP="007C1D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Anticipating Less Requests with Multilevel Verification</w:t>
            </w:r>
          </w:p>
          <w:p w:rsidR="007C1D58" w:rsidRDefault="007C1D58" w:rsidP="007C1D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Reviewing Data from Requests</w:t>
            </w:r>
          </w:p>
          <w:p w:rsidR="007C1D58" w:rsidRDefault="007C1D58" w:rsidP="007C1D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Service Times</w:t>
            </w:r>
          </w:p>
          <w:p w:rsidR="00A746A5" w:rsidRDefault="00A746A5" w:rsidP="007C1D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A746A5">
              <w:rPr>
                <w:rFonts w:ascii="Arial" w:hAnsi="Arial"/>
                <w:color w:val="FF0000"/>
                <w:sz w:val="24"/>
                <w:szCs w:val="24"/>
              </w:rPr>
              <w:t xml:space="preserve">Barton Online is available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the weekend before a class starts and a couple of days following start of the session, when one of the group gets the email and can help the student</w:t>
            </w:r>
          </w:p>
          <w:p w:rsidR="00A746A5" w:rsidRDefault="00B33B78" w:rsidP="007C1D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Kurt’s areas </w:t>
            </w:r>
            <w:r w:rsidR="00A746A5">
              <w:rPr>
                <w:rFonts w:ascii="Arial" w:hAnsi="Arial"/>
                <w:color w:val="FF0000"/>
                <w:sz w:val="24"/>
                <w:szCs w:val="24"/>
              </w:rPr>
              <w:t>would like to be available 7:30am-6:30pm</w:t>
            </w:r>
            <w:r w:rsidR="004527EB">
              <w:rPr>
                <w:rFonts w:ascii="Arial" w:hAnsi="Arial"/>
                <w:color w:val="FF0000"/>
                <w:sz w:val="24"/>
                <w:szCs w:val="24"/>
              </w:rPr>
              <w:t xml:space="preserve"> CT</w:t>
            </w:r>
            <w:r w:rsidR="00A746A5">
              <w:rPr>
                <w:rFonts w:ascii="Arial" w:hAnsi="Arial"/>
                <w:color w:val="FF0000"/>
                <w:sz w:val="24"/>
                <w:szCs w:val="24"/>
              </w:rPr>
              <w:t xml:space="preserve"> Monday-Friday</w:t>
            </w:r>
            <w:r w:rsidR="004527EB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:rsidR="00A746A5" w:rsidRDefault="00B33B78" w:rsidP="007C1D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>Brian’s areas 7:30am-6:30pm and Sunday of peak times</w:t>
            </w:r>
          </w:p>
          <w:p w:rsidR="00B33B78" w:rsidRDefault="00B33B78" w:rsidP="007C1D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Fall Intersession when campus is closed, how can that be covered</w:t>
            </w:r>
          </w:p>
          <w:p w:rsidR="00B33B78" w:rsidRDefault="00B33B78" w:rsidP="007C1D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Kathy’s areas the same as Brian’s areas</w:t>
            </w:r>
          </w:p>
          <w:p w:rsidR="00B33B78" w:rsidRPr="00A746A5" w:rsidRDefault="00B33B78" w:rsidP="007C1D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Be sure to have a message reassuring students that someone will get back with them ASAP</w:t>
            </w:r>
          </w:p>
          <w:p w:rsidR="007C1D58" w:rsidRDefault="007C1D58" w:rsidP="007C1D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Messaging</w:t>
            </w:r>
          </w:p>
          <w:p w:rsidR="007C1D58" w:rsidRDefault="007C1D58" w:rsidP="007C1D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Who Receives the Requests</w:t>
            </w:r>
          </w:p>
          <w:p w:rsidR="006642D7" w:rsidRPr="004F5C9B" w:rsidRDefault="006642D7" w:rsidP="006642D7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Technology Discussion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412936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441541" w:rsidRPr="00A86EBF" w:rsidRDefault="00441541" w:rsidP="00441541">
            <w:pPr>
              <w:numPr>
                <w:ilvl w:val="0"/>
                <w:numId w:val="2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for Fall 2022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Digital Communications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STEM/Stem Education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Pre-Professional Healthcare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Cybersecurity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Closure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Corrections Program Closure/Maintain Individual Courses for Transient Population/Connecticut Contact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Development</w:t>
            </w:r>
          </w:p>
          <w:p w:rsidR="00441541" w:rsidRPr="00FE1180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 xml:space="preserve">PN &amp; </w:t>
            </w:r>
            <w:r>
              <w:rPr>
                <w:rFonts w:ascii="Arial" w:eastAsiaTheme="minorHAnsi" w:hAnsi="Arial"/>
              </w:rPr>
              <w:t>RN) @ Pratt Community College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CNH Technician Training</w:t>
            </w:r>
          </w:p>
          <w:p w:rsidR="00126886" w:rsidRDefault="00126886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Entrepreneurship Boot Camp</w:t>
            </w:r>
          </w:p>
          <w:p w:rsidR="00D849EA" w:rsidRDefault="00D849EA" w:rsidP="00D849EA">
            <w:pPr>
              <w:rPr>
                <w:rFonts w:ascii="Arial" w:hAnsi="Arial"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  <w:r w:rsidR="008E7CB5">
              <w:rPr>
                <w:rFonts w:ascii="Arial" w:hAnsi="Arial" w:cs="Arial"/>
                <w:strike/>
                <w:sz w:val="24"/>
                <w:szCs w:val="24"/>
              </w:rPr>
              <w:t xml:space="preserve"> (New)</w:t>
            </w:r>
          </w:p>
          <w:p w:rsidR="00973B6E" w:rsidRPr="00BE0F55" w:rsidRDefault="0085578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8E7CB5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bookmarkStart w:id="2" w:name="_Hlk103261658"/>
            <w:r w:rsidRPr="008E7CB5">
              <w:rPr>
                <w:rFonts w:ascii="Arial" w:hAnsi="Arial" w:cs="Arial"/>
                <w:sz w:val="24"/>
                <w:szCs w:val="24"/>
                <w:highlight w:val="green"/>
              </w:rPr>
              <w:t>1476/2466 Adjunct Faculty Compensation</w:t>
            </w:r>
          </w:p>
          <w:p w:rsidR="007E6870" w:rsidRPr="00A506B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bookmarkStart w:id="3" w:name="_Hlk109792081"/>
            <w:bookmarkEnd w:id="2"/>
            <w:r w:rsidRPr="00A506BC">
              <w:rPr>
                <w:rFonts w:ascii="Arial" w:hAnsi="Arial" w:cs="Arial"/>
                <w:sz w:val="24"/>
                <w:szCs w:val="24"/>
                <w:highlight w:val="green"/>
              </w:rPr>
              <w:t>1503/2503 Academic Clemency</w:t>
            </w:r>
            <w:r w:rsidR="0078048C" w:rsidRPr="00A506BC">
              <w:rPr>
                <w:rFonts w:ascii="Arial" w:hAnsi="Arial" w:cs="Arial"/>
                <w:sz w:val="24"/>
                <w:szCs w:val="24"/>
                <w:highlight w:val="green"/>
              </w:rPr>
              <w:t xml:space="preserve"> (expunge XF?)</w:t>
            </w:r>
          </w:p>
          <w:p w:rsidR="007E6870" w:rsidRPr="00BD491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bookmarkStart w:id="4" w:name="_Hlk101815523"/>
            <w:bookmarkEnd w:id="3"/>
            <w:r w:rsidRPr="00BD4912">
              <w:rPr>
                <w:rFonts w:ascii="Arial" w:hAnsi="Arial" w:cs="Arial"/>
                <w:sz w:val="24"/>
                <w:szCs w:val="24"/>
                <w:highlight w:val="green"/>
              </w:rPr>
              <w:t>1520/2520 Academic Freedom</w:t>
            </w:r>
          </w:p>
          <w:bookmarkEnd w:id="4"/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AC7B6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C7B67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105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05923">
              <w:rPr>
                <w:rFonts w:ascii="Arial" w:hAnsi="Arial" w:cs="Arial"/>
                <w:strike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8E7CB5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7CB5">
              <w:rPr>
                <w:rFonts w:ascii="Arial" w:hAnsi="Arial" w:cs="Arial"/>
                <w:sz w:val="24"/>
                <w:szCs w:val="24"/>
              </w:rPr>
              <w:t>1502/2540 Credit Hour Allocation</w:t>
            </w:r>
          </w:p>
          <w:p w:rsidR="007E6870" w:rsidRPr="002470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247032">
              <w:rPr>
                <w:rFonts w:ascii="Arial" w:hAnsi="Arial" w:cs="Arial"/>
                <w:strike/>
                <w:sz w:val="24"/>
                <w:szCs w:val="24"/>
              </w:rPr>
              <w:t>1505/2506 Degree Revocation</w:t>
            </w:r>
            <w:r w:rsidR="00247032">
              <w:rPr>
                <w:rFonts w:ascii="Arial" w:hAnsi="Arial" w:cs="Arial"/>
                <w:strike/>
                <w:sz w:val="24"/>
                <w:szCs w:val="24"/>
              </w:rPr>
              <w:t xml:space="preserve"> Discontinued 7/26/22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9A4FF4" w:rsidRPr="00A21544" w:rsidRDefault="007E6870" w:rsidP="009A4FF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1544">
              <w:rPr>
                <w:rFonts w:ascii="Arial" w:hAnsi="Arial" w:cs="Arial"/>
                <w:strike/>
                <w:sz w:val="24"/>
                <w:szCs w:val="24"/>
              </w:rPr>
              <w:t>1451/2465 Faculty Employment Qualifications</w:t>
            </w:r>
          </w:p>
          <w:p w:rsidR="007E6870" w:rsidRPr="009A4FF4" w:rsidRDefault="007E6870" w:rsidP="009A4FF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A506B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</w:p>
          <w:p w:rsidR="00A506BC" w:rsidRPr="00A506BC" w:rsidRDefault="00A506BC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A506BC">
              <w:rPr>
                <w:rFonts w:ascii="Arial" w:hAnsi="Arial" w:cs="Arial"/>
                <w:sz w:val="24"/>
                <w:szCs w:val="24"/>
                <w:highlight w:val="green"/>
              </w:rPr>
              <w:t>1505/2505 Grade Revocation</w:t>
            </w:r>
          </w:p>
          <w:p w:rsidR="007E6870" w:rsidRPr="00A506B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506BC">
              <w:rPr>
                <w:rFonts w:ascii="Arial" w:hAnsi="Arial" w:cs="Arial"/>
                <w:strike/>
                <w:sz w:val="24"/>
                <w:szCs w:val="24"/>
              </w:rPr>
              <w:t>1505/2506 Degree Revocation</w:t>
            </w:r>
            <w:r w:rsidR="00A506BC" w:rsidRPr="00A506BC">
              <w:rPr>
                <w:rFonts w:ascii="Arial" w:hAnsi="Arial" w:cs="Arial"/>
                <w:strike/>
                <w:sz w:val="24"/>
                <w:szCs w:val="24"/>
              </w:rPr>
              <w:t xml:space="preserve"> - Discontinued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9A4FF4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 w:cs="Arial"/>
                <w:sz w:val="24"/>
                <w:szCs w:val="24"/>
                <w:highlight w:val="green"/>
              </w:rPr>
              <w:lastRenderedPageBreak/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EB0C45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163A24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EB0C45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920DE2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1847A3" w:rsidRDefault="001847A3" w:rsidP="008E7C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1847A3" w:rsidRPr="008E7CB5" w:rsidRDefault="001847A3" w:rsidP="008E7CB5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1F5352">
        <w:rPr>
          <w:rFonts w:ascii="Arial" w:hAnsi="Arial"/>
          <w:b/>
          <w:bCs/>
        </w:rPr>
        <w:t>s</w:t>
      </w:r>
    </w:p>
    <w:p w:rsidR="001F5352" w:rsidRDefault="00670C5A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August 1</w:t>
      </w:r>
      <w:r w:rsidR="00A633A7">
        <w:rPr>
          <w:rFonts w:ascii="Arial" w:hAnsi="Arial"/>
          <w:b/>
          <w:bCs/>
        </w:rPr>
        <w:t>5 &amp; 22</w:t>
      </w:r>
      <w:r w:rsidR="008E7CB5">
        <w:rPr>
          <w:rFonts w:ascii="Arial" w:hAnsi="Arial"/>
          <w:b/>
          <w:bCs/>
        </w:rPr>
        <w:t xml:space="preserve"> </w:t>
      </w:r>
      <w:r w:rsidR="001F5352">
        <w:rPr>
          <w:rFonts w:ascii="Arial" w:hAnsi="Arial"/>
          <w:b/>
          <w:bCs/>
        </w:rPr>
        <w:t>– Dean’s Council</w:t>
      </w:r>
      <w:r w:rsidR="00A54508">
        <w:rPr>
          <w:rFonts w:ascii="Arial" w:hAnsi="Arial"/>
          <w:b/>
          <w:bCs/>
        </w:rPr>
        <w:t xml:space="preserve"> (Accreditation)</w:t>
      </w:r>
    </w:p>
    <w:p w:rsidR="00A54508" w:rsidRDefault="00670C5A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August </w:t>
      </w:r>
      <w:r w:rsidR="00A633A7">
        <w:rPr>
          <w:rFonts w:ascii="Arial" w:hAnsi="Arial"/>
          <w:b/>
          <w:bCs/>
        </w:rPr>
        <w:t>25</w:t>
      </w:r>
      <w:r>
        <w:rPr>
          <w:rFonts w:ascii="Arial" w:hAnsi="Arial"/>
          <w:b/>
          <w:bCs/>
        </w:rPr>
        <w:t xml:space="preserve"> -</w:t>
      </w:r>
      <w:r w:rsidR="0078048C">
        <w:rPr>
          <w:rFonts w:ascii="Arial" w:hAnsi="Arial"/>
          <w:b/>
          <w:bCs/>
        </w:rPr>
        <w:t xml:space="preserve"> </w:t>
      </w:r>
      <w:r w:rsidR="00441541">
        <w:rPr>
          <w:rFonts w:ascii="Arial" w:hAnsi="Arial"/>
          <w:b/>
          <w:bCs/>
        </w:rPr>
        <w:t>Dean’s Council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56" w:rsidRDefault="00177656" w:rsidP="00F24EDF">
      <w:r>
        <w:separator/>
      </w:r>
    </w:p>
  </w:endnote>
  <w:endnote w:type="continuationSeparator" w:id="0">
    <w:p w:rsidR="00177656" w:rsidRDefault="0017765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56" w:rsidRDefault="00177656" w:rsidP="00F24EDF">
      <w:r>
        <w:separator/>
      </w:r>
    </w:p>
  </w:footnote>
  <w:footnote w:type="continuationSeparator" w:id="0">
    <w:p w:rsidR="00177656" w:rsidRDefault="0017765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BCC"/>
    <w:multiLevelType w:val="hybridMultilevel"/>
    <w:tmpl w:val="2CB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555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3BE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2A5E"/>
    <w:rsid w:val="000D2C5C"/>
    <w:rsid w:val="000D5064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6886"/>
    <w:rsid w:val="00126D14"/>
    <w:rsid w:val="00127070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BA0"/>
    <w:rsid w:val="00144FDB"/>
    <w:rsid w:val="00145176"/>
    <w:rsid w:val="00145533"/>
    <w:rsid w:val="00146D5B"/>
    <w:rsid w:val="00146F25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A24"/>
    <w:rsid w:val="00163F55"/>
    <w:rsid w:val="00164CB4"/>
    <w:rsid w:val="001651E7"/>
    <w:rsid w:val="00165593"/>
    <w:rsid w:val="0016619C"/>
    <w:rsid w:val="0016624D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47A3"/>
    <w:rsid w:val="0018596A"/>
    <w:rsid w:val="00185C00"/>
    <w:rsid w:val="00187A1D"/>
    <w:rsid w:val="00187A55"/>
    <w:rsid w:val="00187D17"/>
    <w:rsid w:val="00187DC5"/>
    <w:rsid w:val="00187EF3"/>
    <w:rsid w:val="00190D54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159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832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352"/>
    <w:rsid w:val="001F5448"/>
    <w:rsid w:val="001F57A7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137F"/>
    <w:rsid w:val="002213CF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56B"/>
    <w:rsid w:val="0024191A"/>
    <w:rsid w:val="002423A4"/>
    <w:rsid w:val="0024260C"/>
    <w:rsid w:val="00242746"/>
    <w:rsid w:val="0024298E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E22"/>
    <w:rsid w:val="00250253"/>
    <w:rsid w:val="00250329"/>
    <w:rsid w:val="00250ADA"/>
    <w:rsid w:val="00250B23"/>
    <w:rsid w:val="002516C4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9D2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1150"/>
    <w:rsid w:val="003312C0"/>
    <w:rsid w:val="00331B69"/>
    <w:rsid w:val="00332050"/>
    <w:rsid w:val="0033253F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1CF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657"/>
    <w:rsid w:val="00361A01"/>
    <w:rsid w:val="00361ADC"/>
    <w:rsid w:val="00362581"/>
    <w:rsid w:val="00362BD9"/>
    <w:rsid w:val="003630B6"/>
    <w:rsid w:val="00363E6C"/>
    <w:rsid w:val="0036427E"/>
    <w:rsid w:val="0036438D"/>
    <w:rsid w:val="00364F61"/>
    <w:rsid w:val="003655D3"/>
    <w:rsid w:val="00365B43"/>
    <w:rsid w:val="00366CE9"/>
    <w:rsid w:val="00366E7C"/>
    <w:rsid w:val="00367B0E"/>
    <w:rsid w:val="00367F4C"/>
    <w:rsid w:val="003714BD"/>
    <w:rsid w:val="00371798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993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7D02"/>
    <w:rsid w:val="003A7F8B"/>
    <w:rsid w:val="003B039B"/>
    <w:rsid w:val="003B0466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3488"/>
    <w:rsid w:val="00424AB0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5D97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478"/>
    <w:rsid w:val="004814AE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5E1B"/>
    <w:rsid w:val="004B7046"/>
    <w:rsid w:val="004B7DC1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5BD5"/>
    <w:rsid w:val="004C7146"/>
    <w:rsid w:val="004D015C"/>
    <w:rsid w:val="004D0206"/>
    <w:rsid w:val="004D071D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C9B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06BB"/>
    <w:rsid w:val="005712BA"/>
    <w:rsid w:val="00571312"/>
    <w:rsid w:val="00572535"/>
    <w:rsid w:val="0057296B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100B"/>
    <w:rsid w:val="0058101B"/>
    <w:rsid w:val="005822E0"/>
    <w:rsid w:val="005824C0"/>
    <w:rsid w:val="005825EA"/>
    <w:rsid w:val="005827A5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3AF4"/>
    <w:rsid w:val="0060430A"/>
    <w:rsid w:val="006044D5"/>
    <w:rsid w:val="00606DFC"/>
    <w:rsid w:val="006104F3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09F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8CF"/>
    <w:rsid w:val="00646EA4"/>
    <w:rsid w:val="006471EF"/>
    <w:rsid w:val="00652154"/>
    <w:rsid w:val="006527ED"/>
    <w:rsid w:val="00652833"/>
    <w:rsid w:val="00652C78"/>
    <w:rsid w:val="0065324F"/>
    <w:rsid w:val="006539E9"/>
    <w:rsid w:val="00653CF7"/>
    <w:rsid w:val="00653D2B"/>
    <w:rsid w:val="006541A4"/>
    <w:rsid w:val="006548CD"/>
    <w:rsid w:val="006551F7"/>
    <w:rsid w:val="006556C5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6933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E7C19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13D5"/>
    <w:rsid w:val="00701525"/>
    <w:rsid w:val="0070325C"/>
    <w:rsid w:val="007034A4"/>
    <w:rsid w:val="00703A88"/>
    <w:rsid w:val="00703F02"/>
    <w:rsid w:val="00703FDA"/>
    <w:rsid w:val="0070426C"/>
    <w:rsid w:val="007047E6"/>
    <w:rsid w:val="0070540B"/>
    <w:rsid w:val="00707716"/>
    <w:rsid w:val="007077CB"/>
    <w:rsid w:val="00707C93"/>
    <w:rsid w:val="00707D0B"/>
    <w:rsid w:val="00710BA2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1D8"/>
    <w:rsid w:val="00774574"/>
    <w:rsid w:val="007768C7"/>
    <w:rsid w:val="007775EA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052D"/>
    <w:rsid w:val="007908AE"/>
    <w:rsid w:val="00791155"/>
    <w:rsid w:val="00791FA5"/>
    <w:rsid w:val="00792FDA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1D58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13BC"/>
    <w:rsid w:val="007E179D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82"/>
    <w:rsid w:val="008029DC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571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1762"/>
    <w:rsid w:val="0086181A"/>
    <w:rsid w:val="00861E72"/>
    <w:rsid w:val="00861E9C"/>
    <w:rsid w:val="00861EDA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1C9D"/>
    <w:rsid w:val="008924D9"/>
    <w:rsid w:val="00892CA3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477E"/>
    <w:rsid w:val="008A4EC2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5E31"/>
    <w:rsid w:val="008B6CD7"/>
    <w:rsid w:val="008B6DD5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5ACD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6555"/>
    <w:rsid w:val="008D76C3"/>
    <w:rsid w:val="008E03DE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59C0"/>
    <w:rsid w:val="008E706D"/>
    <w:rsid w:val="008E74E3"/>
    <w:rsid w:val="008E7CB5"/>
    <w:rsid w:val="008F0354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392C"/>
    <w:rsid w:val="00973B6E"/>
    <w:rsid w:val="00973D36"/>
    <w:rsid w:val="00973DEE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3805"/>
    <w:rsid w:val="0099387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4FF4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249F"/>
    <w:rsid w:val="009B3A5B"/>
    <w:rsid w:val="009B4A4E"/>
    <w:rsid w:val="009B4B28"/>
    <w:rsid w:val="009B55F1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1D9A"/>
    <w:rsid w:val="009C25B3"/>
    <w:rsid w:val="009C27C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2E0"/>
    <w:rsid w:val="009D140B"/>
    <w:rsid w:val="009D21CF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B14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A4B"/>
    <w:rsid w:val="009E3B4C"/>
    <w:rsid w:val="009E44DE"/>
    <w:rsid w:val="009E4C0E"/>
    <w:rsid w:val="009E6292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D14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544"/>
    <w:rsid w:val="00A21C4A"/>
    <w:rsid w:val="00A21F1A"/>
    <w:rsid w:val="00A21F23"/>
    <w:rsid w:val="00A224B1"/>
    <w:rsid w:val="00A231AA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18E"/>
    <w:rsid w:val="00A41258"/>
    <w:rsid w:val="00A417AA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9D8"/>
    <w:rsid w:val="00A51FBF"/>
    <w:rsid w:val="00A52114"/>
    <w:rsid w:val="00A5240C"/>
    <w:rsid w:val="00A52C65"/>
    <w:rsid w:val="00A53838"/>
    <w:rsid w:val="00A54508"/>
    <w:rsid w:val="00A54798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C7B67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5C03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057E"/>
    <w:rsid w:val="00B117F5"/>
    <w:rsid w:val="00B11C42"/>
    <w:rsid w:val="00B12F48"/>
    <w:rsid w:val="00B134EE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47B25"/>
    <w:rsid w:val="00B50C69"/>
    <w:rsid w:val="00B514BA"/>
    <w:rsid w:val="00B51504"/>
    <w:rsid w:val="00B51AFF"/>
    <w:rsid w:val="00B523BD"/>
    <w:rsid w:val="00B53A23"/>
    <w:rsid w:val="00B5433A"/>
    <w:rsid w:val="00B54411"/>
    <w:rsid w:val="00B54B0D"/>
    <w:rsid w:val="00B55023"/>
    <w:rsid w:val="00B553AA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6EBF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B2"/>
    <w:rsid w:val="00B80FA0"/>
    <w:rsid w:val="00B812BC"/>
    <w:rsid w:val="00B813EA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7E"/>
    <w:rsid w:val="00B879C8"/>
    <w:rsid w:val="00B87E38"/>
    <w:rsid w:val="00B87FF7"/>
    <w:rsid w:val="00B90588"/>
    <w:rsid w:val="00B90C5E"/>
    <w:rsid w:val="00B935C1"/>
    <w:rsid w:val="00B959DE"/>
    <w:rsid w:val="00B95A02"/>
    <w:rsid w:val="00B96049"/>
    <w:rsid w:val="00B9625E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B121C"/>
    <w:rsid w:val="00BB158D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2F9"/>
    <w:rsid w:val="00BC13C9"/>
    <w:rsid w:val="00BC1AEC"/>
    <w:rsid w:val="00BC244A"/>
    <w:rsid w:val="00BC2A5F"/>
    <w:rsid w:val="00BC3029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4912"/>
    <w:rsid w:val="00BD56BB"/>
    <w:rsid w:val="00BD592E"/>
    <w:rsid w:val="00BD59EE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267E"/>
    <w:rsid w:val="00BF3043"/>
    <w:rsid w:val="00BF3441"/>
    <w:rsid w:val="00BF3F56"/>
    <w:rsid w:val="00BF4C90"/>
    <w:rsid w:val="00BF4F56"/>
    <w:rsid w:val="00BF533A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2522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3253"/>
    <w:rsid w:val="00C33680"/>
    <w:rsid w:val="00C33F27"/>
    <w:rsid w:val="00C34221"/>
    <w:rsid w:val="00C35158"/>
    <w:rsid w:val="00C35EF5"/>
    <w:rsid w:val="00C365E8"/>
    <w:rsid w:val="00C36D00"/>
    <w:rsid w:val="00C36E9A"/>
    <w:rsid w:val="00C377A5"/>
    <w:rsid w:val="00C37F50"/>
    <w:rsid w:val="00C404F9"/>
    <w:rsid w:val="00C40CA1"/>
    <w:rsid w:val="00C413BA"/>
    <w:rsid w:val="00C4164F"/>
    <w:rsid w:val="00C4196E"/>
    <w:rsid w:val="00C41E5B"/>
    <w:rsid w:val="00C41FD2"/>
    <w:rsid w:val="00C423D6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9C3"/>
    <w:rsid w:val="00C50CEA"/>
    <w:rsid w:val="00C50E86"/>
    <w:rsid w:val="00C5200E"/>
    <w:rsid w:val="00C52158"/>
    <w:rsid w:val="00C532A8"/>
    <w:rsid w:val="00C53A84"/>
    <w:rsid w:val="00C53D69"/>
    <w:rsid w:val="00C53FB7"/>
    <w:rsid w:val="00C54BD3"/>
    <w:rsid w:val="00C553B3"/>
    <w:rsid w:val="00C55530"/>
    <w:rsid w:val="00C55D38"/>
    <w:rsid w:val="00C5654C"/>
    <w:rsid w:val="00C56711"/>
    <w:rsid w:val="00C57FBB"/>
    <w:rsid w:val="00C609D8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32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7B6"/>
    <w:rsid w:val="00CE0861"/>
    <w:rsid w:val="00CE1CFF"/>
    <w:rsid w:val="00CE26F5"/>
    <w:rsid w:val="00CE2E36"/>
    <w:rsid w:val="00CE3685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89B"/>
    <w:rsid w:val="00CF5272"/>
    <w:rsid w:val="00CF5845"/>
    <w:rsid w:val="00CF58BF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3BBA"/>
    <w:rsid w:val="00D46636"/>
    <w:rsid w:val="00D46D9D"/>
    <w:rsid w:val="00D46FFA"/>
    <w:rsid w:val="00D47BC3"/>
    <w:rsid w:val="00D5038F"/>
    <w:rsid w:val="00D51050"/>
    <w:rsid w:val="00D5118D"/>
    <w:rsid w:val="00D51AC7"/>
    <w:rsid w:val="00D5207B"/>
    <w:rsid w:val="00D52303"/>
    <w:rsid w:val="00D54E37"/>
    <w:rsid w:val="00D554D1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11"/>
    <w:rsid w:val="00D73371"/>
    <w:rsid w:val="00D74798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9EA"/>
    <w:rsid w:val="00D84D78"/>
    <w:rsid w:val="00D851A2"/>
    <w:rsid w:val="00D854AE"/>
    <w:rsid w:val="00D8560A"/>
    <w:rsid w:val="00D8562A"/>
    <w:rsid w:val="00D863F8"/>
    <w:rsid w:val="00D86DB5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6A75"/>
    <w:rsid w:val="00DA77E8"/>
    <w:rsid w:val="00DA7884"/>
    <w:rsid w:val="00DA7C0C"/>
    <w:rsid w:val="00DB08A2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C7823"/>
    <w:rsid w:val="00DD0C03"/>
    <w:rsid w:val="00DD0DA5"/>
    <w:rsid w:val="00DD23C0"/>
    <w:rsid w:val="00DD2D3B"/>
    <w:rsid w:val="00DD33EB"/>
    <w:rsid w:val="00DD35F6"/>
    <w:rsid w:val="00DD3A9F"/>
    <w:rsid w:val="00DD41DC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7312"/>
    <w:rsid w:val="00DF773C"/>
    <w:rsid w:val="00DF7CB0"/>
    <w:rsid w:val="00DF7E2A"/>
    <w:rsid w:val="00E00B41"/>
    <w:rsid w:val="00E01937"/>
    <w:rsid w:val="00E02197"/>
    <w:rsid w:val="00E02837"/>
    <w:rsid w:val="00E03496"/>
    <w:rsid w:val="00E0355B"/>
    <w:rsid w:val="00E04029"/>
    <w:rsid w:val="00E0412E"/>
    <w:rsid w:val="00E04528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9B8"/>
    <w:rsid w:val="00E73DFA"/>
    <w:rsid w:val="00E74D20"/>
    <w:rsid w:val="00E74DAB"/>
    <w:rsid w:val="00E75045"/>
    <w:rsid w:val="00E75285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848"/>
    <w:rsid w:val="00E8197C"/>
    <w:rsid w:val="00E81A5A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D04"/>
    <w:rsid w:val="00E9247B"/>
    <w:rsid w:val="00E929E5"/>
    <w:rsid w:val="00E92FED"/>
    <w:rsid w:val="00E93331"/>
    <w:rsid w:val="00E937B8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5840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26E0C"/>
    <w:rsid w:val="00F3068A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4FC0"/>
    <w:rsid w:val="00F656D7"/>
    <w:rsid w:val="00F65D22"/>
    <w:rsid w:val="00F6763D"/>
    <w:rsid w:val="00F70A5B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33BD"/>
    <w:rsid w:val="00FA456C"/>
    <w:rsid w:val="00FA458A"/>
    <w:rsid w:val="00FA4BC0"/>
    <w:rsid w:val="00FA54D6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A75A3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D9CB-6355-4820-9584-173C177C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778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16</cp:revision>
  <cp:lastPrinted>2022-08-04T11:54:00Z</cp:lastPrinted>
  <dcterms:created xsi:type="dcterms:W3CDTF">2022-08-04T11:55:00Z</dcterms:created>
  <dcterms:modified xsi:type="dcterms:W3CDTF">2022-08-16T18:27:00Z</dcterms:modified>
</cp:coreProperties>
</file>