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7C70CE">
              <w:rPr>
                <w:rFonts w:ascii="Arial" w:hAnsi="Arial"/>
              </w:rPr>
              <w:t>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953CFC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November 3, 2021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F716BC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2:00-3:30p.m.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0876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0876B5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0876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0876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0876B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24E45" w:rsidRPr="0004138C" w:rsidRDefault="00AB2299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  <w:r w:rsidR="00924E45" w:rsidRPr="0004138C">
              <w:rPr>
                <w:rFonts w:ascii="Arial" w:hAnsi="Arial"/>
                <w:b/>
              </w:rPr>
              <w:t>ollow-up Topics</w:t>
            </w:r>
          </w:p>
          <w:p w:rsidR="00106682" w:rsidRDefault="00D5038F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Pr="00F54B5D" w:rsidRDefault="00D5038F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6E1885" w:rsidRPr="00944080" w:rsidRDefault="00B854B2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Ad</w:t>
            </w:r>
            <w:r w:rsidR="00941EE7" w:rsidRPr="00944080">
              <w:rPr>
                <w:rFonts w:ascii="Arial" w:hAnsi="Arial" w:cs="Arial"/>
                <w:sz w:val="24"/>
                <w:szCs w:val="24"/>
              </w:rPr>
              <w:t>junct (</w:t>
            </w:r>
            <w:r w:rsidR="00471AA5" w:rsidRPr="00944080">
              <w:rPr>
                <w:rFonts w:ascii="Arial" w:hAnsi="Arial" w:cs="Arial"/>
                <w:sz w:val="24"/>
                <w:szCs w:val="24"/>
              </w:rPr>
              <w:t>fall 2021) – January 7</w:t>
            </w:r>
          </w:p>
          <w:p w:rsidR="00B57D4F" w:rsidRPr="00944080" w:rsidRDefault="00B57D4F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FT Faculty in the t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 xml:space="preserve">enure track or tenured rotation - </w:t>
            </w:r>
            <w:r w:rsidR="00944080" w:rsidRPr="00F716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November 5</w:t>
            </w:r>
          </w:p>
          <w:p w:rsidR="00187DC5" w:rsidRPr="00C766F4" w:rsidRDefault="00187DC5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582B1B" w:rsidRDefault="00582B1B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Reviews 2021-2023</w:t>
            </w:r>
          </w:p>
          <w:p w:rsidR="00582B1B" w:rsidRDefault="00582B1B" w:rsidP="0085578E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Launch October 1-Due December 15</w:t>
            </w:r>
          </w:p>
          <w:p w:rsidR="009D0D28" w:rsidRDefault="00D01F37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000F6C" w:rsidRDefault="00A32495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FY 22 </w:t>
            </w:r>
            <w:r w:rsidR="00000F6C">
              <w:rPr>
                <w:rFonts w:ascii="Arial" w:hAnsi="Arial" w:cs="Arial"/>
                <w:color w:val="000000"/>
                <w:sz w:val="24"/>
                <w:szCs w:val="24"/>
              </w:rPr>
              <w:t>Strategic Approvals – Status</w:t>
            </w:r>
          </w:p>
          <w:p w:rsidR="00220A10" w:rsidRDefault="00220A10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FY23 Strategic Planning</w:t>
            </w:r>
          </w:p>
          <w:p w:rsidR="0033716F" w:rsidRDefault="006A23F5" w:rsidP="0085578E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Launch November </w:t>
            </w:r>
            <w:r w:rsidR="00344F74">
              <w:rPr>
                <w:rFonts w:ascii="Arial" w:hAnsi="Arial" w:cs="Arial"/>
                <w:color w:val="000000"/>
                <w:sz w:val="24"/>
                <w:szCs w:val="24"/>
              </w:rPr>
              <w:t>1-</w:t>
            </w:r>
            <w:r w:rsidR="001D61AD">
              <w:rPr>
                <w:rFonts w:ascii="Arial" w:hAnsi="Arial" w:cs="Arial"/>
                <w:color w:val="000000"/>
                <w:sz w:val="24"/>
                <w:szCs w:val="24"/>
              </w:rPr>
              <w:t>Due January 14</w:t>
            </w:r>
          </w:p>
          <w:p w:rsidR="00295281" w:rsidRDefault="00425701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Pr="004D7902">
              <w:rPr>
                <w:rFonts w:ascii="Arial" w:hAnsi="Arial"/>
                <w:sz w:val="24"/>
                <w:szCs w:val="24"/>
              </w:rPr>
              <w:t>)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</w:t>
            </w:r>
            <w:r w:rsidR="00295281">
              <w:rPr>
                <w:rFonts w:ascii="Arial" w:hAnsi="Arial"/>
                <w:sz w:val="24"/>
                <w:szCs w:val="24"/>
              </w:rPr>
              <w:t>–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Update</w:t>
            </w:r>
          </w:p>
          <w:p w:rsidR="005E56A9" w:rsidRDefault="00963611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295281">
              <w:rPr>
                <w:rFonts w:ascii="Arial" w:hAnsi="Arial"/>
                <w:sz w:val="24"/>
                <w:szCs w:val="24"/>
              </w:rPr>
              <w:t>Target</w:t>
            </w:r>
            <w:r w:rsidR="00295281" w:rsidRPr="00295281">
              <w:rPr>
                <w:rFonts w:ascii="Arial" w:hAnsi="Arial"/>
                <w:sz w:val="24"/>
                <w:szCs w:val="24"/>
              </w:rPr>
              <w:t xml:space="preserve"> implementation – Spring 2022</w:t>
            </w:r>
          </w:p>
          <w:p w:rsidR="000876B5" w:rsidRDefault="000876B5" w:rsidP="00857790">
            <w:pPr>
              <w:pStyle w:val="ListParagraph"/>
              <w:numPr>
                <w:ilvl w:val="1"/>
                <w:numId w:val="3"/>
              </w:numPr>
              <w:ind w:left="1770"/>
              <w:rPr>
                <w:rFonts w:ascii="Arial" w:hAnsi="Arial"/>
                <w:color w:val="FF0000"/>
                <w:sz w:val="24"/>
                <w:szCs w:val="24"/>
              </w:rPr>
            </w:pPr>
            <w:r w:rsidRPr="000876B5">
              <w:rPr>
                <w:rFonts w:ascii="Arial" w:hAnsi="Arial"/>
                <w:color w:val="FF0000"/>
                <w:sz w:val="24"/>
                <w:szCs w:val="24"/>
              </w:rPr>
              <w:t xml:space="preserve">Stephanie Schottel and Angie Davied </w:t>
            </w:r>
            <w:r w:rsidR="000574F9">
              <w:rPr>
                <w:rFonts w:ascii="Arial" w:hAnsi="Arial"/>
                <w:color w:val="FF0000"/>
                <w:sz w:val="24"/>
                <w:szCs w:val="24"/>
              </w:rPr>
              <w:t xml:space="preserve">have been added </w:t>
            </w:r>
            <w:r w:rsidRPr="000876B5">
              <w:rPr>
                <w:rFonts w:ascii="Arial" w:hAnsi="Arial"/>
                <w:color w:val="FF0000"/>
                <w:sz w:val="24"/>
                <w:szCs w:val="24"/>
              </w:rPr>
              <w:t>to the committee</w:t>
            </w:r>
          </w:p>
          <w:p w:rsidR="000876B5" w:rsidRPr="000876B5" w:rsidRDefault="000876B5" w:rsidP="00857790">
            <w:pPr>
              <w:pStyle w:val="ListParagraph"/>
              <w:numPr>
                <w:ilvl w:val="1"/>
                <w:numId w:val="3"/>
              </w:numPr>
              <w:ind w:left="177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There will be a process on how to courses that do not have a shell will be evaluated, a documented conversation </w:t>
            </w:r>
          </w:p>
          <w:p w:rsidR="000876B5" w:rsidRPr="000876B5" w:rsidRDefault="000876B5" w:rsidP="00857790">
            <w:pPr>
              <w:pStyle w:val="ListParagraph"/>
              <w:numPr>
                <w:ilvl w:val="1"/>
                <w:numId w:val="3"/>
              </w:numPr>
              <w:ind w:left="1770"/>
              <w:rPr>
                <w:rFonts w:ascii="Arial" w:hAnsi="Arial"/>
                <w:color w:val="FF0000"/>
                <w:sz w:val="24"/>
                <w:szCs w:val="24"/>
              </w:rPr>
            </w:pPr>
            <w:r w:rsidRPr="000876B5">
              <w:rPr>
                <w:rFonts w:ascii="Arial" w:hAnsi="Arial"/>
                <w:color w:val="FF0000"/>
                <w:sz w:val="24"/>
                <w:szCs w:val="24"/>
              </w:rPr>
              <w:t>Working on one basic format for all courses</w:t>
            </w:r>
          </w:p>
          <w:p w:rsidR="00CD5874" w:rsidRDefault="000A48A4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F716BC">
              <w:rPr>
                <w:rFonts w:ascii="Arial" w:hAnsi="Arial"/>
                <w:sz w:val="24"/>
                <w:szCs w:val="24"/>
              </w:rPr>
              <w:t xml:space="preserve"> (Mather/Ivey)</w:t>
            </w:r>
          </w:p>
          <w:p w:rsidR="00AF2EBF" w:rsidRPr="00215242" w:rsidRDefault="00341060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</w:t>
            </w:r>
            <w:r w:rsidR="00AF2EBF" w:rsidRPr="00BE7F6D">
              <w:rPr>
                <w:rFonts w:ascii="Arial" w:hAnsi="Arial" w:cs="Arial"/>
                <w:sz w:val="24"/>
                <w:szCs w:val="24"/>
              </w:rPr>
              <w:t>ptions</w:t>
            </w:r>
          </w:p>
          <w:p w:rsidR="00215242" w:rsidRPr="007E179D" w:rsidRDefault="007E179D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FT/PT</w:t>
            </w:r>
          </w:p>
          <w:p w:rsidR="00EB1D3D" w:rsidRPr="00EB1D3D" w:rsidRDefault="00EB1D3D" w:rsidP="0085578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B1D3D">
              <w:rPr>
                <w:rFonts w:ascii="Arial" w:hAnsi="Arial" w:cs="Arial"/>
                <w:color w:val="FF0000"/>
                <w:sz w:val="24"/>
                <w:szCs w:val="24"/>
              </w:rPr>
              <w:t>The Instructor Coordinator, Director and Chair Persons should have the same evaluation tool</w:t>
            </w:r>
          </w:p>
          <w:p w:rsidR="00215242" w:rsidRPr="00BC54FC" w:rsidRDefault="00215242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Adjunct</w:t>
            </w:r>
          </w:p>
          <w:p w:rsidR="002107B8" w:rsidRPr="00BC54FC" w:rsidRDefault="00AF2EBF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43542">
              <w:rPr>
                <w:rFonts w:ascii="Arial" w:hAnsi="Arial" w:cs="Arial"/>
                <w:sz w:val="24"/>
                <w:szCs w:val="24"/>
              </w:rPr>
              <w:t>aculty Workload</w:t>
            </w:r>
            <w:r w:rsidR="0053300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D4ABC">
              <w:rPr>
                <w:rFonts w:ascii="Arial" w:hAnsi="Arial" w:cs="Arial"/>
                <w:sz w:val="24"/>
                <w:szCs w:val="24"/>
              </w:rPr>
              <w:t>Third Draft</w:t>
            </w:r>
          </w:p>
          <w:p w:rsidR="00BC54FC" w:rsidRPr="006E1885" w:rsidRDefault="00BC54FC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 Wants to Discuss</w:t>
            </w:r>
          </w:p>
          <w:p w:rsidR="00707716" w:rsidRPr="009D0D28" w:rsidRDefault="00707716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5576A7" w:rsidRDefault="005576A7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(KBOR)</w:t>
            </w:r>
          </w:p>
          <w:p w:rsidR="0085578E" w:rsidRDefault="0085578E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is nearing a year of work</w:t>
            </w:r>
          </w:p>
          <w:p w:rsidR="0085578E" w:rsidRDefault="0085578E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to complete the baseline framework – likely going to be 37-40 credit hours</w:t>
            </w:r>
          </w:p>
          <w:p w:rsidR="0085578E" w:rsidRDefault="0085578E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framework is complete, two small committees will be launched</w:t>
            </w:r>
          </w:p>
          <w:p w:rsidR="0085578E" w:rsidRDefault="0085578E" w:rsidP="0085578E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committee will work on KBOR policy; Archer is drafting</w:t>
            </w:r>
          </w:p>
          <w:p w:rsidR="0085578E" w:rsidRDefault="0085578E" w:rsidP="0085578E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other committee will work on student learning outcomes – it was stated faculty will be involved in this process</w:t>
            </w:r>
          </w:p>
          <w:p w:rsidR="0085578E" w:rsidRDefault="0085578E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Timing – suggested that fall 22 is too soon – leaning towards fall 23 (not firm per Archer)</w:t>
            </w:r>
          </w:p>
          <w:p w:rsidR="0085578E" w:rsidRDefault="0085578E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sounds like institutions will be expected to adopt the baseline outcomes (minimum standard) with the freedom to do more</w:t>
            </w:r>
          </w:p>
          <w:p w:rsidR="0085578E" w:rsidRDefault="0085578E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Neosho representative asked about assessment methods.  Archer said the group has not discussed.  He further stated KBOR doesn’t really want to take ownership of assessment</w:t>
            </w:r>
          </w:p>
          <w:p w:rsidR="0085578E" w:rsidRDefault="0085578E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Archer said that they are “starting with general education.”  Next up are statewide associate degrees such as Business, Criminal Justice, Pre-Education</w:t>
            </w:r>
          </w:p>
          <w:p w:rsidR="0085578E" w:rsidRDefault="0085578E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on impacts with advising with reference to courses required and offered</w:t>
            </w:r>
          </w:p>
          <w:p w:rsidR="0085578E" w:rsidRPr="0085578E" w:rsidRDefault="0085578E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Grace was suggested for the starting timeframe due to when schedules are due</w:t>
            </w:r>
          </w:p>
          <w:p w:rsidR="00503DBA" w:rsidRPr="005666D0" w:rsidRDefault="00503DBA" w:rsidP="00503DB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260E1">
              <w:rPr>
                <w:rFonts w:ascii="Arial" w:hAnsi="Arial"/>
                <w:sz w:val="24"/>
                <w:szCs w:val="24"/>
              </w:rPr>
              <w:t>Distinguished Instructor Procedure Update (Faculty Council)</w:t>
            </w:r>
          </w:p>
          <w:p w:rsidR="0089497E" w:rsidRPr="0089497E" w:rsidRDefault="00BA11F8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Orienta</w:t>
            </w:r>
            <w:r w:rsidR="002A397C">
              <w:rPr>
                <w:rFonts w:ascii="Arial" w:hAnsi="Arial"/>
                <w:sz w:val="24"/>
                <w:szCs w:val="24"/>
              </w:rPr>
              <w:t>tion (Mather)</w:t>
            </w:r>
            <w:r w:rsidR="00BF4F56">
              <w:rPr>
                <w:rFonts w:ascii="Arial" w:hAnsi="Arial"/>
                <w:sz w:val="24"/>
                <w:szCs w:val="24"/>
              </w:rPr>
              <w:t xml:space="preserve"> </w:t>
            </w:r>
            <w:r w:rsidR="0089497E">
              <w:rPr>
                <w:rFonts w:ascii="Arial" w:hAnsi="Arial"/>
                <w:sz w:val="24"/>
                <w:szCs w:val="24"/>
              </w:rPr>
              <w:t>–</w:t>
            </w:r>
            <w:r w:rsidR="00BF4F56">
              <w:rPr>
                <w:rFonts w:ascii="Arial" w:hAnsi="Arial"/>
                <w:sz w:val="24"/>
                <w:szCs w:val="24"/>
              </w:rPr>
              <w:t xml:space="preserve"> Status</w:t>
            </w:r>
          </w:p>
          <w:p w:rsidR="009E16D1" w:rsidRPr="009E16D1" w:rsidRDefault="00627E8B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Website/Portal Page Feedback</w:t>
            </w:r>
            <w:r w:rsidR="009E16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C6C" w:rsidRDefault="00807C6C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Updates Shared</w:t>
            </w:r>
          </w:p>
          <w:p w:rsidR="00807C6C" w:rsidRDefault="00807C6C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Michelle/Brandon – Discuss Option for Portal Landing Page</w:t>
            </w:r>
          </w:p>
          <w:p w:rsidR="009E16D1" w:rsidRDefault="009E16D1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 Touch Statement</w:t>
            </w:r>
          </w:p>
          <w:p w:rsidR="009E16D1" w:rsidRPr="009E16D1" w:rsidRDefault="009E16D1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Title IV Office Will Draft a S</w:t>
            </w:r>
            <w:r w:rsidRPr="009E16D1">
              <w:rPr>
                <w:rFonts w:ascii="Arial" w:hAnsi="Arial"/>
                <w:sz w:val="24"/>
                <w:szCs w:val="24"/>
              </w:rPr>
              <w:t>tatement</w:t>
            </w:r>
          </w:p>
          <w:p w:rsidR="009E16D1" w:rsidRPr="009E16D1" w:rsidRDefault="009E16D1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Dean’s Will Send the Statement to the A</w:t>
            </w:r>
            <w:r w:rsidRPr="009E16D1">
              <w:rPr>
                <w:rFonts w:ascii="Arial" w:hAnsi="Arial"/>
                <w:sz w:val="24"/>
                <w:szCs w:val="24"/>
              </w:rPr>
              <w:t xml:space="preserve">ppropriate </w:t>
            </w:r>
            <w:r>
              <w:rPr>
                <w:rFonts w:ascii="Arial" w:hAnsi="Arial"/>
                <w:sz w:val="24"/>
                <w:szCs w:val="24"/>
              </w:rPr>
              <w:t>Director’s/I</w:t>
            </w:r>
            <w:r w:rsidRPr="009E16D1">
              <w:rPr>
                <w:rFonts w:ascii="Arial" w:hAnsi="Arial"/>
                <w:sz w:val="24"/>
                <w:szCs w:val="24"/>
              </w:rPr>
              <w:t>nstructors</w:t>
            </w:r>
          </w:p>
          <w:p w:rsidR="009E16D1" w:rsidRDefault="009E16D1" w:rsidP="0085578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Specific Syllabus/Program Handbook</w:t>
            </w:r>
          </w:p>
          <w:p w:rsidR="00B813EA" w:rsidRDefault="00B813EA" w:rsidP="00857790">
            <w:pPr>
              <w:pStyle w:val="ListParagraph"/>
              <w:numPr>
                <w:ilvl w:val="1"/>
                <w:numId w:val="3"/>
              </w:numPr>
              <w:ind w:left="1770"/>
              <w:rPr>
                <w:rFonts w:ascii="Arial" w:hAnsi="Arial"/>
                <w:color w:val="FF0000"/>
                <w:sz w:val="24"/>
                <w:szCs w:val="24"/>
              </w:rPr>
            </w:pPr>
            <w:r w:rsidRPr="00B813EA">
              <w:rPr>
                <w:rFonts w:ascii="Arial" w:hAnsi="Arial"/>
                <w:color w:val="FF0000"/>
                <w:sz w:val="24"/>
                <w:szCs w:val="24"/>
              </w:rPr>
              <w:t>Have the statement read the same for courses/programs, it needs to be general</w:t>
            </w:r>
          </w:p>
          <w:p w:rsidR="001A28D8" w:rsidRPr="00B813EA" w:rsidRDefault="001A28D8" w:rsidP="00857790">
            <w:pPr>
              <w:pStyle w:val="ListParagraph"/>
              <w:numPr>
                <w:ilvl w:val="1"/>
                <w:numId w:val="3"/>
              </w:numPr>
              <w:ind w:left="177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Handbooks</w:t>
            </w:r>
            <w:r w:rsidR="003F6A24">
              <w:rPr>
                <w:rFonts w:ascii="Arial" w:hAnsi="Arial"/>
                <w:color w:val="FF0000"/>
                <w:sz w:val="24"/>
                <w:szCs w:val="24"/>
              </w:rPr>
              <w:t>, student guide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and syllabus will be the </w:t>
            </w:r>
            <w:r w:rsidR="003F6A24">
              <w:rPr>
                <w:rFonts w:ascii="Arial" w:hAnsi="Arial"/>
                <w:color w:val="FF0000"/>
                <w:sz w:val="24"/>
                <w:szCs w:val="24"/>
              </w:rPr>
              <w:t>best spot for the statement</w:t>
            </w:r>
          </w:p>
          <w:p w:rsidR="00B813EA" w:rsidRDefault="003F6A24" w:rsidP="00857790">
            <w:pPr>
              <w:pStyle w:val="ListParagraph"/>
              <w:numPr>
                <w:ilvl w:val="1"/>
                <w:numId w:val="3"/>
              </w:numPr>
              <w:ind w:left="177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Be sure the statement </w:t>
            </w:r>
            <w:r w:rsidR="00B813EA" w:rsidRPr="00B813EA">
              <w:rPr>
                <w:rFonts w:ascii="Arial" w:hAnsi="Arial"/>
                <w:color w:val="FF0000"/>
                <w:sz w:val="24"/>
                <w:szCs w:val="24"/>
              </w:rPr>
              <w:t>says something about student to student touching</w:t>
            </w:r>
          </w:p>
          <w:p w:rsidR="00B813EA" w:rsidRPr="00B813EA" w:rsidRDefault="00B813EA" w:rsidP="00857790">
            <w:pPr>
              <w:pStyle w:val="ListParagraph"/>
              <w:numPr>
                <w:ilvl w:val="1"/>
                <w:numId w:val="3"/>
              </w:numPr>
              <w:ind w:left="177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Physical Contact Guidelines for a title?</w:t>
            </w:r>
          </w:p>
          <w:p w:rsidR="00A20BA7" w:rsidRPr="00A20BA7" w:rsidRDefault="00A20BA7" w:rsidP="00A20BA7">
            <w:pPr>
              <w:rPr>
                <w:rFonts w:ascii="Arial" w:hAnsi="Arial"/>
                <w:b/>
              </w:rPr>
            </w:pPr>
          </w:p>
          <w:p w:rsidR="00A20BA7" w:rsidRPr="00A20BA7" w:rsidRDefault="00A20BA7" w:rsidP="00A20BA7">
            <w:pPr>
              <w:rPr>
                <w:rFonts w:ascii="Arial" w:hAnsi="Arial"/>
                <w:b/>
              </w:rPr>
            </w:pPr>
            <w:r w:rsidRPr="00A20BA7">
              <w:rPr>
                <w:rFonts w:ascii="Arial" w:hAnsi="Arial"/>
                <w:b/>
              </w:rPr>
              <w:t>New Topics</w:t>
            </w:r>
          </w:p>
          <w:p w:rsidR="005666D0" w:rsidRDefault="005666D0" w:rsidP="0085578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Information Literacy</w:t>
            </w:r>
          </w:p>
          <w:p w:rsidR="00603AF4" w:rsidRDefault="004260E1" w:rsidP="00503DB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Maximum Credit Hours Discussion</w:t>
            </w:r>
          </w:p>
          <w:p w:rsidR="00083B4A" w:rsidRDefault="00083B4A" w:rsidP="00857790">
            <w:pPr>
              <w:pStyle w:val="ListParagraph"/>
              <w:numPr>
                <w:ilvl w:val="0"/>
                <w:numId w:val="3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 w:rsidRPr="00083B4A">
              <w:rPr>
                <w:rFonts w:ascii="Arial" w:hAnsi="Arial"/>
                <w:color w:val="FF0000"/>
                <w:sz w:val="24"/>
                <w:szCs w:val="24"/>
              </w:rPr>
              <w:t>We need to look at the data and craft something that we can send to faculty council</w:t>
            </w:r>
          </w:p>
          <w:p w:rsidR="00083B4A" w:rsidRPr="00083B4A" w:rsidRDefault="00083B4A" w:rsidP="00857790">
            <w:pPr>
              <w:pStyle w:val="ListParagraph"/>
              <w:numPr>
                <w:ilvl w:val="0"/>
                <w:numId w:val="3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There needs to be a bullet of exception (Natural Gas and Music)</w:t>
            </w:r>
          </w:p>
          <w:p w:rsidR="00A4019B" w:rsidRDefault="00A4019B" w:rsidP="00503DB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#2535 Children in the Classroom</w:t>
            </w:r>
          </w:p>
          <w:p w:rsidR="00083B4A" w:rsidRDefault="00083B4A" w:rsidP="00857790">
            <w:pPr>
              <w:pStyle w:val="ListParagraph"/>
              <w:numPr>
                <w:ilvl w:val="0"/>
                <w:numId w:val="3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 w:rsidRPr="00083B4A">
              <w:rPr>
                <w:rFonts w:ascii="Arial" w:hAnsi="Arial"/>
                <w:color w:val="FF0000"/>
                <w:sz w:val="24"/>
                <w:szCs w:val="24"/>
              </w:rPr>
              <w:t>Zoom classrooms need to be addressed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, carefully crafted to say what will be tolerated</w:t>
            </w:r>
          </w:p>
          <w:p w:rsidR="00F267EF" w:rsidRDefault="00F267EF" w:rsidP="00857790">
            <w:pPr>
              <w:pStyle w:val="ListParagraph"/>
              <w:numPr>
                <w:ilvl w:val="0"/>
                <w:numId w:val="3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Second bullet, reword to verify the student working in a lab</w:t>
            </w:r>
          </w:p>
          <w:p w:rsidR="00857790" w:rsidRPr="00F267EF" w:rsidRDefault="00857790" w:rsidP="00F267EF">
            <w:pPr>
              <w:pStyle w:val="ListParagraph"/>
              <w:numPr>
                <w:ilvl w:val="0"/>
                <w:numId w:val="3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Third bullet, </w:t>
            </w:r>
            <w:r w:rsidR="00083B4A">
              <w:rPr>
                <w:rFonts w:ascii="Arial" w:hAnsi="Arial"/>
                <w:color w:val="FF0000"/>
                <w:sz w:val="24"/>
                <w:szCs w:val="24"/>
              </w:rPr>
              <w:t xml:space="preserve">Kathy is worried that some instructors may not allow make up of classes missed to take care of sick children. 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Instructor option to allow</w:t>
            </w:r>
            <w:r w:rsidR="00F267EF">
              <w:rPr>
                <w:rFonts w:ascii="Arial" w:hAnsi="Arial"/>
                <w:color w:val="FF0000"/>
                <w:sz w:val="24"/>
                <w:szCs w:val="24"/>
              </w:rPr>
              <w:t>, at the discretion of the instructor</w:t>
            </w:r>
          </w:p>
          <w:p w:rsidR="00857790" w:rsidRPr="00083B4A" w:rsidRDefault="00857790" w:rsidP="00857790">
            <w:pPr>
              <w:pStyle w:val="ListParagraph"/>
              <w:numPr>
                <w:ilvl w:val="0"/>
                <w:numId w:val="3"/>
              </w:numPr>
              <w:ind w:left="105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Forth bullet, checking to see if the Child Development Center allows drop ins</w:t>
            </w:r>
          </w:p>
          <w:p w:rsidR="00503DBA" w:rsidRPr="00503DBA" w:rsidRDefault="00503DBA" w:rsidP="00503DB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Accreditation Meetings (Dean’s Council Extra) – New Spreadsheets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683858" w:rsidRDefault="00683858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Plumbing Certificate – Barton County Campus Location</w:t>
            </w:r>
          </w:p>
          <w:p w:rsidR="009F6C72" w:rsidRPr="009F6C72" w:rsidRDefault="009F6C72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6C72">
              <w:rPr>
                <w:rFonts w:ascii="Arial" w:hAnsi="Arial" w:cs="Arial"/>
                <w:sz w:val="24"/>
                <w:szCs w:val="24"/>
                <w:highlight w:val="yellow"/>
              </w:rPr>
              <w:t>Dance Certificate</w:t>
            </w:r>
            <w:r w:rsidR="007E6A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Moving Forward with a Modified CAM (PTP/LICC)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503DBA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03DBA">
              <w:rPr>
                <w:rFonts w:ascii="Arial" w:hAnsi="Arial" w:cs="Arial"/>
                <w:sz w:val="24"/>
                <w:szCs w:val="24"/>
                <w:highlight w:val="yellow"/>
              </w:rPr>
              <w:t>Cybersecurity</w:t>
            </w:r>
            <w:r w:rsidR="00E7096F" w:rsidRPr="00503DB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</w:t>
            </w:r>
            <w:r w:rsidR="00832354" w:rsidRPr="00503DB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Moving Forward with a Full CAM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AA5E3D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AA5E3D">
              <w:rPr>
                <w:rFonts w:ascii="Arial" w:hAnsi="Arial" w:cs="Arial"/>
                <w:sz w:val="24"/>
                <w:szCs w:val="24"/>
                <w:highlight w:val="cyan"/>
              </w:rPr>
              <w:t>CJ – Online</w:t>
            </w:r>
            <w:r w:rsidR="00E7096F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E7096F" w:rsidRPr="00E7096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683858" w:rsidRPr="00683858">
              <w:rPr>
                <w:rFonts w:ascii="Arial" w:hAnsi="Arial" w:cs="Arial"/>
                <w:sz w:val="24"/>
                <w:szCs w:val="24"/>
              </w:rPr>
              <w:t>Promote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Welding</w:t>
            </w:r>
            <w:r w:rsidR="00503DB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Expansion – Moving Forward with Full CAM</w:t>
            </w:r>
            <w:r w:rsidR="00BE303F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6C323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</w:t>
            </w:r>
            <w:r w:rsidR="006C323C">
              <w:rPr>
                <w:rFonts w:ascii="Arial" w:hAnsi="Arial" w:cs="Arial"/>
                <w:sz w:val="24"/>
                <w:szCs w:val="24"/>
              </w:rPr>
              <w:t>&amp; Fort Riley</w:t>
            </w:r>
          </w:p>
          <w:p w:rsidR="00BE303F" w:rsidRDefault="00AA5E3D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Corrections – Fort Leave</w:t>
            </w:r>
            <w:r w:rsidR="006C323C">
              <w:rPr>
                <w:rFonts w:ascii="Arial" w:hAnsi="Arial" w:cs="Arial"/>
                <w:sz w:val="24"/>
                <w:szCs w:val="24"/>
              </w:rPr>
              <w:t>nworth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5E3D" w:rsidRDefault="009F6C72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Digital Communications</w:t>
            </w:r>
            <w:r w:rsidR="00ED492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PTP Details/Course Development</w:t>
            </w:r>
          </w:p>
          <w:p w:rsidR="00AA5E3D" w:rsidRDefault="00AA5E3D" w:rsidP="00AA5E3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Nursing</w:t>
            </w:r>
            <w:r w:rsidR="00ED492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State Board</w:t>
            </w:r>
            <w:r w:rsidR="0068385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Approval – </w:t>
            </w:r>
            <w:r w:rsidR="00503DB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Submitted to </w:t>
            </w:r>
            <w:r w:rsidR="00683858">
              <w:rPr>
                <w:rFonts w:ascii="Arial" w:hAnsi="Arial" w:cs="Arial"/>
                <w:sz w:val="24"/>
                <w:szCs w:val="24"/>
                <w:highlight w:val="yellow"/>
              </w:rPr>
              <w:t>ACEN</w:t>
            </w:r>
          </w:p>
          <w:p w:rsidR="00ED492B" w:rsidRPr="00AA5E3D" w:rsidRDefault="00ED492B" w:rsidP="00AA5E3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CNH Technician Training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Maximum Student Enrollment</w:t>
            </w:r>
            <w:r w:rsidR="00D82AF4" w:rsidRPr="006A7D33">
              <w:rPr>
                <w:rFonts w:ascii="Arial" w:hAnsi="Arial" w:cs="Arial"/>
                <w:sz w:val="24"/>
                <w:szCs w:val="24"/>
                <w:highlight w:val="green"/>
              </w:rPr>
              <w:t xml:space="preserve"> – need to address (Myrna)</w:t>
            </w:r>
          </w:p>
          <w:p w:rsidR="00973B6E" w:rsidRPr="00BE0F55" w:rsidRDefault="0085578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85578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85578E">
              <w:rPr>
                <w:rFonts w:ascii="Arial" w:hAnsi="Arial" w:cs="Arial"/>
                <w:sz w:val="24"/>
                <w:szCs w:val="24"/>
                <w:highlight w:val="cyan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86F9E">
              <w:rPr>
                <w:rFonts w:ascii="Arial" w:hAnsi="Arial" w:cs="Arial"/>
                <w:sz w:val="24"/>
                <w:szCs w:val="24"/>
                <w:highlight w:val="green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1465/2481 Faculty Evaluation Process</w:t>
            </w:r>
            <w:r w:rsidR="006A7D33">
              <w:rPr>
                <w:rFonts w:ascii="Arial" w:hAnsi="Arial" w:cs="Arial"/>
                <w:sz w:val="24"/>
                <w:szCs w:val="24"/>
                <w:highlight w:val="green"/>
              </w:rPr>
              <w:t xml:space="preserve"> </w:t>
            </w:r>
            <w:r w:rsidR="006A7D33" w:rsidRPr="006A7D33">
              <w:rPr>
                <w:rFonts w:ascii="Arial" w:hAnsi="Arial" w:cs="Arial"/>
                <w:color w:val="FF0000"/>
                <w:sz w:val="24"/>
                <w:szCs w:val="24"/>
              </w:rPr>
              <w:t>(Look at)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  <w:r w:rsidR="006A7D33">
              <w:rPr>
                <w:rFonts w:ascii="Arial" w:hAnsi="Arial" w:cs="Arial"/>
                <w:sz w:val="24"/>
                <w:szCs w:val="24"/>
                <w:highlight w:val="green"/>
              </w:rPr>
              <w:t xml:space="preserve"> </w:t>
            </w:r>
            <w:r w:rsidR="006A7D33" w:rsidRPr="006A7D33">
              <w:rPr>
                <w:rFonts w:ascii="Arial" w:hAnsi="Arial" w:cs="Arial"/>
                <w:color w:val="FF0000"/>
                <w:sz w:val="24"/>
                <w:szCs w:val="24"/>
              </w:rPr>
              <w:t>(Look at)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6A7D33" w:rsidRPr="006A7D33" w:rsidRDefault="007E6870" w:rsidP="001F5352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951785">
              <w:rPr>
                <w:rFonts w:ascii="Arial" w:hAnsi="Arial" w:cs="Arial"/>
                <w:sz w:val="24"/>
                <w:szCs w:val="24"/>
                <w:highlight w:val="cyan"/>
              </w:rPr>
              <w:t>1420/2435 Barton Distinguished Instructor Awards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E72FC2">
        <w:trPr>
          <w:trHeight w:val="1079"/>
        </w:trPr>
        <w:tc>
          <w:tcPr>
            <w:tcW w:w="8905" w:type="dxa"/>
            <w:gridSpan w:val="10"/>
            <w:shd w:val="clear" w:color="auto" w:fill="auto"/>
          </w:tcPr>
          <w:p w:rsidR="00920DE2" w:rsidRPr="00F1776A" w:rsidRDefault="00F1776A" w:rsidP="00F1776A">
            <w:pPr>
              <w:rPr>
                <w:rFonts w:ascii="Arial" w:hAnsi="Arial"/>
                <w:b/>
              </w:rPr>
            </w:pPr>
            <w:r w:rsidRPr="00F1776A">
              <w:rPr>
                <w:rFonts w:ascii="Arial" w:hAnsi="Arial"/>
                <w:b/>
              </w:rPr>
              <w:t>Fi</w:t>
            </w:r>
            <w:r w:rsidR="00920DE2" w:rsidRPr="00F1776A">
              <w:rPr>
                <w:rFonts w:ascii="Arial" w:hAnsi="Arial"/>
                <w:b/>
              </w:rPr>
              <w:t>scal Year 22 Instructional Goals &amp; Activities</w:t>
            </w:r>
          </w:p>
          <w:p w:rsidR="00920DE2" w:rsidRPr="004A1CFE" w:rsidRDefault="00920DE2" w:rsidP="00920DE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Develop institutional communications plan 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Enhance partnership with marketing and admissions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lastRenderedPageBreak/>
              <w:t>Improve onboarding a</w:t>
            </w:r>
            <w:r>
              <w:rPr>
                <w:rFonts w:ascii="Arial" w:hAnsi="Arial" w:cs="Arial"/>
                <w:sz w:val="24"/>
                <w:szCs w:val="24"/>
              </w:rPr>
              <w:t>nd orientation of new employees</w:t>
            </w:r>
          </w:p>
          <w:p w:rsidR="00920DE2" w:rsidRPr="0046529E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Provide faculty training on teaching and learning strategies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>Promote opportunities for faculty to discuss topics specific to their program or di</w:t>
            </w:r>
            <w:r>
              <w:rPr>
                <w:rFonts w:ascii="Arial" w:hAnsi="Arial" w:cs="Arial"/>
                <w:sz w:val="24"/>
                <w:szCs w:val="24"/>
              </w:rPr>
              <w:t>scipline</w:t>
            </w:r>
          </w:p>
          <w:p w:rsidR="00920DE2" w:rsidRPr="002364DA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Incorporate instructional review and assessment data in strategic and financial planning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Collaborate with Institutional Research to improve the process of requesting and receiving data </w:t>
            </w:r>
          </w:p>
          <w:p w:rsidR="00920DE2" w:rsidRPr="00AB2D83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Identify, implement, and assess retention and completion practices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 awareness of c</w:t>
            </w:r>
            <w:r w:rsidRPr="00AB2D83">
              <w:rPr>
                <w:rFonts w:ascii="Arial" w:hAnsi="Arial" w:cs="Arial"/>
                <w:sz w:val="24"/>
                <w:szCs w:val="24"/>
              </w:rPr>
              <w:t xml:space="preserve">ollege-wide integrity values and expectations </w:t>
            </w:r>
          </w:p>
          <w:p w:rsidR="00920DE2" w:rsidRPr="00AB2D83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Initiate the assessment of general education program 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Refine the instructional review process </w:t>
            </w:r>
          </w:p>
          <w:p w:rsidR="00536297" w:rsidRPr="00E72FC2" w:rsidRDefault="00920DE2" w:rsidP="008937B3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>Research and develop opportunities for new and existing programming</w:t>
            </w: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  <w:tr w:rsidR="00920DE2" w:rsidRPr="0004138C" w:rsidTr="0049360C">
        <w:trPr>
          <w:trHeight w:val="1754"/>
        </w:trPr>
        <w:tc>
          <w:tcPr>
            <w:tcW w:w="8905" w:type="dxa"/>
            <w:gridSpan w:val="10"/>
            <w:shd w:val="clear" w:color="auto" w:fill="auto"/>
          </w:tcPr>
          <w:p w:rsidR="00D46636" w:rsidRDefault="00F1776A" w:rsidP="008937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E02837" w:rsidRDefault="009F1464" w:rsidP="009F1464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color w:val="FF0000"/>
              </w:rPr>
            </w:pPr>
            <w:r w:rsidRPr="009F1464">
              <w:rPr>
                <w:rFonts w:ascii="Arial" w:hAnsi="Arial"/>
                <w:color w:val="FF0000"/>
              </w:rPr>
              <w:t>Finals-the student chose to be in the classroom but now want to go home for Thanksgiving and not come back</w:t>
            </w:r>
          </w:p>
          <w:p w:rsidR="009F1464" w:rsidRDefault="00112892" w:rsidP="004F7B90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Some classes are fusion the student chose to be in the classroom and now the student would like to finish remote </w:t>
            </w:r>
          </w:p>
          <w:p w:rsidR="004F7B90" w:rsidRDefault="004F7B90" w:rsidP="004F7B90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Faculty have a classroom arrangement and can stick to that arrangement, not allow remote final</w:t>
            </w:r>
          </w:p>
          <w:p w:rsidR="004F7B90" w:rsidRPr="004F7B90" w:rsidRDefault="004F7B90" w:rsidP="004F7B90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If the student can negotiate with the faculty for a remote final, OK</w:t>
            </w:r>
            <w:bookmarkStart w:id="0" w:name="_GoBack"/>
            <w:bookmarkEnd w:id="0"/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Pr="0004138C" w:rsidRDefault="00E02837" w:rsidP="008937B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1F5352">
        <w:rPr>
          <w:rFonts w:ascii="Arial" w:hAnsi="Arial"/>
          <w:b/>
          <w:bCs/>
        </w:rPr>
        <w:t>s</w:t>
      </w:r>
    </w:p>
    <w:p w:rsidR="001F5352" w:rsidRDefault="001F5352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November 15 – Dean’s Council (HLC)</w:t>
      </w:r>
    </w:p>
    <w:p w:rsidR="001F5352" w:rsidRPr="00F849A1" w:rsidRDefault="001F5352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December 1 – Dean’s Council</w:t>
      </w:r>
    </w:p>
    <w:sectPr w:rsidR="001F5352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89" w:rsidRDefault="00066289" w:rsidP="00F24EDF">
      <w:r>
        <w:separator/>
      </w:r>
    </w:p>
  </w:endnote>
  <w:endnote w:type="continuationSeparator" w:id="0">
    <w:p w:rsidR="00066289" w:rsidRDefault="00066289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89" w:rsidRDefault="00066289" w:rsidP="00F24EDF">
      <w:r>
        <w:separator/>
      </w:r>
    </w:p>
  </w:footnote>
  <w:footnote w:type="continuationSeparator" w:id="0">
    <w:p w:rsidR="00066289" w:rsidRDefault="00066289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1"/>
    <w:multiLevelType w:val="hybridMultilevel"/>
    <w:tmpl w:val="9680349A"/>
    <w:lvl w:ilvl="0" w:tplc="470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477F0"/>
    <w:multiLevelType w:val="hybridMultilevel"/>
    <w:tmpl w:val="15DC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4D4C"/>
    <w:multiLevelType w:val="hybridMultilevel"/>
    <w:tmpl w:val="24E0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E21B2"/>
    <w:multiLevelType w:val="hybridMultilevel"/>
    <w:tmpl w:val="CF00EA1E"/>
    <w:lvl w:ilvl="0" w:tplc="9D4E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87E41"/>
    <w:multiLevelType w:val="hybridMultilevel"/>
    <w:tmpl w:val="174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45738"/>
    <w:multiLevelType w:val="hybridMultilevel"/>
    <w:tmpl w:val="FF5C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81CA4"/>
    <w:multiLevelType w:val="hybridMultilevel"/>
    <w:tmpl w:val="0A9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2459"/>
    <w:multiLevelType w:val="hybridMultilevel"/>
    <w:tmpl w:val="B476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043DF"/>
    <w:multiLevelType w:val="hybridMultilevel"/>
    <w:tmpl w:val="0A1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76E88"/>
    <w:multiLevelType w:val="hybridMultilevel"/>
    <w:tmpl w:val="640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67D90"/>
    <w:multiLevelType w:val="hybridMultilevel"/>
    <w:tmpl w:val="94E6B6DC"/>
    <w:lvl w:ilvl="0" w:tplc="318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A7E90"/>
    <w:multiLevelType w:val="hybridMultilevel"/>
    <w:tmpl w:val="3B6E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21284"/>
    <w:multiLevelType w:val="hybridMultilevel"/>
    <w:tmpl w:val="156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8"/>
  </w:num>
  <w:num w:numId="4">
    <w:abstractNumId w:val="5"/>
  </w:num>
  <w:num w:numId="5">
    <w:abstractNumId w:val="14"/>
  </w:num>
  <w:num w:numId="6">
    <w:abstractNumId w:val="22"/>
  </w:num>
  <w:num w:numId="7">
    <w:abstractNumId w:val="7"/>
  </w:num>
  <w:num w:numId="8">
    <w:abstractNumId w:val="30"/>
  </w:num>
  <w:num w:numId="9">
    <w:abstractNumId w:val="4"/>
  </w:num>
  <w:num w:numId="10">
    <w:abstractNumId w:val="23"/>
  </w:num>
  <w:num w:numId="11">
    <w:abstractNumId w:val="20"/>
  </w:num>
  <w:num w:numId="12">
    <w:abstractNumId w:val="28"/>
  </w:num>
  <w:num w:numId="13">
    <w:abstractNumId w:val="13"/>
  </w:num>
  <w:num w:numId="14">
    <w:abstractNumId w:val="6"/>
  </w:num>
  <w:num w:numId="15">
    <w:abstractNumId w:val="27"/>
  </w:num>
  <w:num w:numId="16">
    <w:abstractNumId w:val="31"/>
  </w:num>
  <w:num w:numId="17">
    <w:abstractNumId w:val="11"/>
  </w:num>
  <w:num w:numId="18">
    <w:abstractNumId w:val="15"/>
  </w:num>
  <w:num w:numId="19">
    <w:abstractNumId w:val="1"/>
  </w:num>
  <w:num w:numId="20">
    <w:abstractNumId w:val="17"/>
  </w:num>
  <w:num w:numId="21">
    <w:abstractNumId w:val="16"/>
  </w:num>
  <w:num w:numId="22">
    <w:abstractNumId w:val="8"/>
  </w:num>
  <w:num w:numId="23">
    <w:abstractNumId w:val="24"/>
  </w:num>
  <w:num w:numId="24">
    <w:abstractNumId w:val="0"/>
  </w:num>
  <w:num w:numId="25">
    <w:abstractNumId w:val="10"/>
  </w:num>
  <w:num w:numId="26">
    <w:abstractNumId w:val="21"/>
  </w:num>
  <w:num w:numId="27">
    <w:abstractNumId w:val="19"/>
  </w:num>
  <w:num w:numId="28">
    <w:abstractNumId w:val="26"/>
  </w:num>
  <w:num w:numId="29">
    <w:abstractNumId w:val="25"/>
  </w:num>
  <w:num w:numId="30">
    <w:abstractNumId w:val="3"/>
  </w:num>
  <w:num w:numId="31">
    <w:abstractNumId w:val="12"/>
  </w:num>
  <w:num w:numId="3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340F"/>
    <w:rsid w:val="000540A3"/>
    <w:rsid w:val="00054380"/>
    <w:rsid w:val="00054F47"/>
    <w:rsid w:val="00055550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76B5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02A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5AB0"/>
    <w:rsid w:val="000E61A5"/>
    <w:rsid w:val="000E79ED"/>
    <w:rsid w:val="000F0318"/>
    <w:rsid w:val="000F15C0"/>
    <w:rsid w:val="000F2B57"/>
    <w:rsid w:val="000F306F"/>
    <w:rsid w:val="000F360A"/>
    <w:rsid w:val="000F43DA"/>
    <w:rsid w:val="000F4493"/>
    <w:rsid w:val="000F44AF"/>
    <w:rsid w:val="000F4AEC"/>
    <w:rsid w:val="000F4ECB"/>
    <w:rsid w:val="000F68F4"/>
    <w:rsid w:val="000F76E7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892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5C00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439"/>
    <w:rsid w:val="00194F4D"/>
    <w:rsid w:val="00195322"/>
    <w:rsid w:val="00195719"/>
    <w:rsid w:val="0019583B"/>
    <w:rsid w:val="00196DA5"/>
    <w:rsid w:val="001972D0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3A97"/>
    <w:rsid w:val="001B55C0"/>
    <w:rsid w:val="001B5EF2"/>
    <w:rsid w:val="001B7FF4"/>
    <w:rsid w:val="001C1840"/>
    <w:rsid w:val="001C1AF6"/>
    <w:rsid w:val="001C1C42"/>
    <w:rsid w:val="001C2E46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4D95"/>
    <w:rsid w:val="001D4ED7"/>
    <w:rsid w:val="001D540C"/>
    <w:rsid w:val="001D5637"/>
    <w:rsid w:val="001D5B2E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352"/>
    <w:rsid w:val="001F5448"/>
    <w:rsid w:val="001F7034"/>
    <w:rsid w:val="001F758D"/>
    <w:rsid w:val="002004F3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0A10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4F5E"/>
    <w:rsid w:val="00225D32"/>
    <w:rsid w:val="00225E7A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1234"/>
    <w:rsid w:val="002D15CA"/>
    <w:rsid w:val="002D23B8"/>
    <w:rsid w:val="002D29AC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5E0C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638A"/>
    <w:rsid w:val="0035645E"/>
    <w:rsid w:val="00356897"/>
    <w:rsid w:val="003601E7"/>
    <w:rsid w:val="00360ABB"/>
    <w:rsid w:val="00360F34"/>
    <w:rsid w:val="00361426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7D02"/>
    <w:rsid w:val="003A7F8B"/>
    <w:rsid w:val="003B039B"/>
    <w:rsid w:val="003B0466"/>
    <w:rsid w:val="003B0C1A"/>
    <w:rsid w:val="003B0D58"/>
    <w:rsid w:val="003B136C"/>
    <w:rsid w:val="003B1BD4"/>
    <w:rsid w:val="003B263B"/>
    <w:rsid w:val="003B2EA7"/>
    <w:rsid w:val="003B3900"/>
    <w:rsid w:val="003B3968"/>
    <w:rsid w:val="003B39BB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276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5E89"/>
    <w:rsid w:val="004260E1"/>
    <w:rsid w:val="004266A1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89C"/>
    <w:rsid w:val="00527C67"/>
    <w:rsid w:val="00530907"/>
    <w:rsid w:val="00531612"/>
    <w:rsid w:val="00531FB8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6BF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12BA"/>
    <w:rsid w:val="00571312"/>
    <w:rsid w:val="00572535"/>
    <w:rsid w:val="0057296B"/>
    <w:rsid w:val="005748A5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03FD"/>
    <w:rsid w:val="005C0EBE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3AF4"/>
    <w:rsid w:val="0060430A"/>
    <w:rsid w:val="006044D5"/>
    <w:rsid w:val="00606DFC"/>
    <w:rsid w:val="006104F3"/>
    <w:rsid w:val="00611A2C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7836"/>
    <w:rsid w:val="00627DC5"/>
    <w:rsid w:val="00627E8B"/>
    <w:rsid w:val="00627F44"/>
    <w:rsid w:val="00634042"/>
    <w:rsid w:val="00634432"/>
    <w:rsid w:val="006345FF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306E"/>
    <w:rsid w:val="006938C9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B15"/>
    <w:rsid w:val="006F4107"/>
    <w:rsid w:val="006F52C7"/>
    <w:rsid w:val="006F5F49"/>
    <w:rsid w:val="006F7638"/>
    <w:rsid w:val="007009E1"/>
    <w:rsid w:val="00700F2D"/>
    <w:rsid w:val="007013D5"/>
    <w:rsid w:val="0070325C"/>
    <w:rsid w:val="007034A4"/>
    <w:rsid w:val="00703A88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1AAB"/>
    <w:rsid w:val="007120B0"/>
    <w:rsid w:val="00712125"/>
    <w:rsid w:val="0071218E"/>
    <w:rsid w:val="007127E7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5B33"/>
    <w:rsid w:val="007D6A3B"/>
    <w:rsid w:val="007D6DA0"/>
    <w:rsid w:val="007D7072"/>
    <w:rsid w:val="007D754D"/>
    <w:rsid w:val="007D7727"/>
    <w:rsid w:val="007D7BB8"/>
    <w:rsid w:val="007D7CAF"/>
    <w:rsid w:val="007D7CDA"/>
    <w:rsid w:val="007E05EE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8F1"/>
    <w:rsid w:val="00831FB5"/>
    <w:rsid w:val="00832354"/>
    <w:rsid w:val="00832646"/>
    <w:rsid w:val="00832EA0"/>
    <w:rsid w:val="0083331A"/>
    <w:rsid w:val="00833608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927"/>
    <w:rsid w:val="00856A3C"/>
    <w:rsid w:val="00856FF3"/>
    <w:rsid w:val="008575B9"/>
    <w:rsid w:val="00857790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D22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F0354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36A2"/>
    <w:rsid w:val="00943AC9"/>
    <w:rsid w:val="00943F9D"/>
    <w:rsid w:val="00944080"/>
    <w:rsid w:val="00944222"/>
    <w:rsid w:val="009444FC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E60"/>
    <w:rsid w:val="00976F35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0654"/>
    <w:rsid w:val="009E11B2"/>
    <w:rsid w:val="009E16D1"/>
    <w:rsid w:val="009E174C"/>
    <w:rsid w:val="009E1920"/>
    <w:rsid w:val="009E1C9D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464"/>
    <w:rsid w:val="009F1883"/>
    <w:rsid w:val="009F19F0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7AA"/>
    <w:rsid w:val="00A42A47"/>
    <w:rsid w:val="00A44698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40C"/>
    <w:rsid w:val="00A52C65"/>
    <w:rsid w:val="00A5383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3D29"/>
    <w:rsid w:val="00A8487E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07B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38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38B"/>
    <w:rsid w:val="00B336D2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514BA"/>
    <w:rsid w:val="00B51504"/>
    <w:rsid w:val="00B51AFF"/>
    <w:rsid w:val="00B523BD"/>
    <w:rsid w:val="00B5433A"/>
    <w:rsid w:val="00B54411"/>
    <w:rsid w:val="00B54B0D"/>
    <w:rsid w:val="00B55023"/>
    <w:rsid w:val="00B553AA"/>
    <w:rsid w:val="00B55624"/>
    <w:rsid w:val="00B55938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3EA"/>
    <w:rsid w:val="00B81B45"/>
    <w:rsid w:val="00B81B50"/>
    <w:rsid w:val="00B82DB9"/>
    <w:rsid w:val="00B83823"/>
    <w:rsid w:val="00B83C27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592E"/>
    <w:rsid w:val="00BD59EE"/>
    <w:rsid w:val="00BD7D5B"/>
    <w:rsid w:val="00BE0F55"/>
    <w:rsid w:val="00BE0F88"/>
    <w:rsid w:val="00BE1A47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3043"/>
    <w:rsid w:val="00BF3441"/>
    <w:rsid w:val="00BF3F56"/>
    <w:rsid w:val="00BF4C90"/>
    <w:rsid w:val="00BF4F56"/>
    <w:rsid w:val="00BF533A"/>
    <w:rsid w:val="00C00027"/>
    <w:rsid w:val="00C002D2"/>
    <w:rsid w:val="00C02CB1"/>
    <w:rsid w:val="00C02F39"/>
    <w:rsid w:val="00C0330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5E8"/>
    <w:rsid w:val="00C36D00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353"/>
    <w:rsid w:val="00CE07B6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A3B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636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AD"/>
    <w:rsid w:val="00DF62D3"/>
    <w:rsid w:val="00DF6C02"/>
    <w:rsid w:val="00DF6C75"/>
    <w:rsid w:val="00DF7312"/>
    <w:rsid w:val="00DF773C"/>
    <w:rsid w:val="00DF7E2A"/>
    <w:rsid w:val="00E01937"/>
    <w:rsid w:val="00E02197"/>
    <w:rsid w:val="00E0283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536"/>
    <w:rsid w:val="00E67E4D"/>
    <w:rsid w:val="00E67E8C"/>
    <w:rsid w:val="00E7096F"/>
    <w:rsid w:val="00E719FB"/>
    <w:rsid w:val="00E71E56"/>
    <w:rsid w:val="00E72159"/>
    <w:rsid w:val="00E7233D"/>
    <w:rsid w:val="00E7251D"/>
    <w:rsid w:val="00E72E33"/>
    <w:rsid w:val="00E72E49"/>
    <w:rsid w:val="00E72FC2"/>
    <w:rsid w:val="00E739B8"/>
    <w:rsid w:val="00E74D20"/>
    <w:rsid w:val="00E74DAB"/>
    <w:rsid w:val="00E75045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1D3D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3C4"/>
    <w:rsid w:val="00F54B5D"/>
    <w:rsid w:val="00F54D55"/>
    <w:rsid w:val="00F55A88"/>
    <w:rsid w:val="00F55F42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87BC7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357D"/>
    <w:rsid w:val="00FB3675"/>
    <w:rsid w:val="00FB3861"/>
    <w:rsid w:val="00FB3FBD"/>
    <w:rsid w:val="00FB409A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0359C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5F69-D0BA-479A-BC55-051741CB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1064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15</cp:revision>
  <cp:lastPrinted>2021-10-12T13:49:00Z</cp:lastPrinted>
  <dcterms:created xsi:type="dcterms:W3CDTF">2021-10-26T14:00:00Z</dcterms:created>
  <dcterms:modified xsi:type="dcterms:W3CDTF">2021-11-22T18:46:00Z</dcterms:modified>
</cp:coreProperties>
</file>