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A71527" w:rsidP="009021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Dean’s Council </w:t>
            </w:r>
            <w:r w:rsidR="00902166">
              <w:rPr>
                <w:rFonts w:ascii="Arial" w:hAnsi="Arial"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284E1A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April 28, 2020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284E1A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1:00-2:30p.m.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E52558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  <w:r w:rsidR="00612DDC">
              <w:rPr>
                <w:rFonts w:ascii="Arial" w:hAnsi="Arial"/>
              </w:rPr>
              <w:t xml:space="preserve"> 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CC1F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CC1F52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Kathy </w:t>
            </w:r>
            <w:proofErr w:type="spellStart"/>
            <w:r>
              <w:rPr>
                <w:rFonts w:ascii="Arial" w:hAnsi="Arial"/>
              </w:rPr>
              <w:t>Kottas</w:t>
            </w:r>
            <w:proofErr w:type="spellEnd"/>
          </w:p>
        </w:tc>
        <w:tc>
          <w:tcPr>
            <w:tcW w:w="460" w:type="dxa"/>
          </w:tcPr>
          <w:p w:rsidR="00084428" w:rsidRPr="002A2835" w:rsidRDefault="00CC1F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CC1F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CC1F5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Angie </w:t>
            </w:r>
            <w:proofErr w:type="spellStart"/>
            <w:r>
              <w:rPr>
                <w:rFonts w:ascii="Arial" w:hAnsi="Arial"/>
              </w:rPr>
              <w:t>Maddy</w:t>
            </w:r>
            <w:proofErr w:type="spellEnd"/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5A268D" w:rsidRDefault="008E39B8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COVID-19 </w:t>
            </w:r>
            <w:r w:rsidR="005A268D">
              <w:rPr>
                <w:rFonts w:ascii="Arial" w:hAnsi="Arial"/>
                <w:b/>
              </w:rPr>
              <w:t>Follow-up Discussions</w:t>
            </w:r>
          </w:p>
          <w:p w:rsidR="000E59A0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Academics</w:t>
            </w:r>
          </w:p>
          <w:p w:rsidR="008E39B8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Workforce Training &amp; Community Education</w:t>
            </w:r>
          </w:p>
          <w:p w:rsidR="00CC1F52" w:rsidRPr="00CC1F52" w:rsidRDefault="00CC1F52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C1F52">
              <w:rPr>
                <w:rFonts w:ascii="Arial" w:hAnsi="Arial"/>
                <w:color w:val="FF0000"/>
                <w:sz w:val="24"/>
                <w:szCs w:val="24"/>
              </w:rPr>
              <w:t>There will be some carry over from Spring to Summer, some will show incomplete and some will finish</w:t>
            </w:r>
          </w:p>
          <w:p w:rsidR="00CC1F52" w:rsidRPr="00CC1F52" w:rsidRDefault="008E39B8" w:rsidP="00CC1F52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Riley/Fort Leavenworth/GVP/Military School</w:t>
            </w:r>
          </w:p>
          <w:p w:rsidR="00CC1F52" w:rsidRPr="00CC1F52" w:rsidRDefault="00CC1F52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C1F52">
              <w:rPr>
                <w:rFonts w:ascii="Arial" w:hAnsi="Arial"/>
                <w:color w:val="FF0000"/>
                <w:sz w:val="24"/>
                <w:szCs w:val="24"/>
              </w:rPr>
              <w:t>Fort Riley graduation is scheduled for August 27, Fort Leavenworth still looking at options</w:t>
            </w:r>
          </w:p>
          <w:p w:rsidR="008E39B8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Center for Academic Innovation &amp; Excellence</w:t>
            </w:r>
          </w:p>
          <w:p w:rsidR="008E39B8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</w:t>
            </w:r>
          </w:p>
          <w:p w:rsidR="008E39B8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Services</w:t>
            </w:r>
          </w:p>
          <w:p w:rsidR="00E107C7" w:rsidRDefault="00E107C7" w:rsidP="00446486">
            <w:pPr>
              <w:rPr>
                <w:rFonts w:ascii="Arial" w:hAnsi="Arial"/>
                <w:b/>
              </w:rPr>
            </w:pPr>
          </w:p>
          <w:p w:rsidR="005D7BBB" w:rsidRDefault="005D7BBB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</w:t>
            </w:r>
            <w:r w:rsidR="00A612ED">
              <w:rPr>
                <w:rFonts w:ascii="Arial" w:hAnsi="Arial"/>
                <w:b/>
              </w:rPr>
              <w:t xml:space="preserve"> (</w:t>
            </w:r>
            <w:r>
              <w:rPr>
                <w:rFonts w:ascii="Arial" w:hAnsi="Arial"/>
                <w:b/>
              </w:rPr>
              <w:t>Pre/Professional Programs</w:t>
            </w:r>
            <w:r w:rsidR="00A612ED">
              <w:rPr>
                <w:rFonts w:ascii="Arial" w:hAnsi="Arial"/>
                <w:b/>
              </w:rPr>
              <w:t>) Angie/Brian</w:t>
            </w:r>
          </w:p>
          <w:p w:rsidR="00CC1F52" w:rsidRPr="00CC1F52" w:rsidRDefault="00CC1F52" w:rsidP="00CC1F52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C1F52">
              <w:rPr>
                <w:rFonts w:ascii="Arial" w:hAnsi="Arial"/>
                <w:color w:val="FF0000"/>
                <w:sz w:val="24"/>
                <w:szCs w:val="24"/>
              </w:rPr>
              <w:t>Language on the web has been changed, it will go to PTP and will be a med-emphasis</w:t>
            </w:r>
          </w:p>
          <w:p w:rsidR="00A612ED" w:rsidRPr="00CC1F52" w:rsidRDefault="00A612ED" w:rsidP="00446486">
            <w:pPr>
              <w:rPr>
                <w:rFonts w:ascii="Arial" w:hAnsi="Arial"/>
                <w:b/>
              </w:rPr>
            </w:pPr>
          </w:p>
          <w:p w:rsidR="005A268D" w:rsidRPr="00CD100B" w:rsidRDefault="008E39B8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VP Top of Mind Topics</w:t>
            </w:r>
          </w:p>
          <w:p w:rsidR="00640852" w:rsidRDefault="00640852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Programming</w:t>
            </w:r>
          </w:p>
          <w:p w:rsidR="00145176" w:rsidRPr="00145176" w:rsidRDefault="00145176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45176">
              <w:rPr>
                <w:rFonts w:ascii="Arial" w:hAnsi="Arial"/>
                <w:color w:val="FF0000"/>
                <w:sz w:val="24"/>
                <w:szCs w:val="24"/>
              </w:rPr>
              <w:t>Hand sanitizers can be ordered, there may be a delay in shipping and a cap on how much can be ordered</w:t>
            </w:r>
          </w:p>
          <w:p w:rsidR="00145176" w:rsidRPr="00145176" w:rsidRDefault="00145176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45176">
              <w:rPr>
                <w:rFonts w:ascii="Arial" w:hAnsi="Arial"/>
                <w:color w:val="FF0000"/>
                <w:sz w:val="24"/>
                <w:szCs w:val="24"/>
              </w:rPr>
              <w:t>Kathy will look at the COVID 19 reference signs that have been put out and see if there needs to be updates</w:t>
            </w:r>
          </w:p>
          <w:p w:rsidR="00640852" w:rsidRDefault="00640852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Fall Programming</w:t>
            </w:r>
          </w:p>
          <w:p w:rsidR="00145176" w:rsidRDefault="00145176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145176">
              <w:rPr>
                <w:rFonts w:ascii="Arial" w:hAnsi="Arial"/>
                <w:color w:val="FF0000"/>
                <w:sz w:val="24"/>
                <w:szCs w:val="24"/>
              </w:rPr>
              <w:t xml:space="preserve">Best </w:t>
            </w:r>
            <w:proofErr w:type="spellStart"/>
            <w:r w:rsidRPr="00145176">
              <w:rPr>
                <w:rFonts w:ascii="Arial" w:hAnsi="Arial"/>
                <w:color w:val="FF0000"/>
                <w:sz w:val="24"/>
                <w:szCs w:val="24"/>
              </w:rPr>
              <w:t>scenerio</w:t>
            </w:r>
            <w:proofErr w:type="spellEnd"/>
            <w:r w:rsidRPr="00145176">
              <w:rPr>
                <w:rFonts w:ascii="Arial" w:hAnsi="Arial"/>
                <w:color w:val="FF0000"/>
                <w:sz w:val="24"/>
                <w:szCs w:val="24"/>
              </w:rPr>
              <w:t>, all classes in person, housing full and athletics operational</w:t>
            </w:r>
            <w:r>
              <w:rPr>
                <w:rFonts w:ascii="Arial" w:hAnsi="Arial"/>
                <w:sz w:val="24"/>
                <w:szCs w:val="24"/>
              </w:rPr>
              <w:t xml:space="preserve">.  </w:t>
            </w:r>
          </w:p>
          <w:p w:rsidR="008E39B8" w:rsidRDefault="00640852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Budget</w:t>
            </w:r>
          </w:p>
          <w:p w:rsidR="008E39B8" w:rsidRDefault="008E39B8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Recruitment</w:t>
            </w:r>
            <w:r w:rsidR="005D7BBB">
              <w:rPr>
                <w:rFonts w:ascii="Arial" w:hAnsi="Arial"/>
                <w:sz w:val="24"/>
                <w:szCs w:val="24"/>
              </w:rPr>
              <w:t xml:space="preserve"> – Academics/Workforce Training</w:t>
            </w:r>
          </w:p>
          <w:p w:rsidR="005D7BBB" w:rsidRDefault="005D7BBB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Barton Cares</w:t>
            </w:r>
          </w:p>
          <w:p w:rsidR="005D7BBB" w:rsidRDefault="005D7BBB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Survey</w:t>
            </w:r>
          </w:p>
          <w:p w:rsidR="00A612ED" w:rsidRDefault="00A612ED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LICC – New/Modified Course Worksheets/Faculty Credentials for New Courses</w:t>
            </w:r>
          </w:p>
          <w:p w:rsidR="00145176" w:rsidRPr="00145176" w:rsidRDefault="00145176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45176">
              <w:rPr>
                <w:rFonts w:ascii="Arial" w:hAnsi="Arial"/>
                <w:color w:val="FF0000"/>
                <w:sz w:val="24"/>
                <w:szCs w:val="24"/>
              </w:rPr>
              <w:t>Credentials will be attached to each course</w:t>
            </w:r>
          </w:p>
          <w:p w:rsidR="000A5D70" w:rsidRDefault="000A5D70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High Sch</w:t>
            </w:r>
            <w:r w:rsidR="00A612ED">
              <w:rPr>
                <w:rFonts w:ascii="Arial" w:hAnsi="Arial"/>
                <w:sz w:val="24"/>
                <w:szCs w:val="24"/>
              </w:rPr>
              <w:t>ool Students – Summer Sale (State)/Out-of-State Promotions</w:t>
            </w:r>
          </w:p>
          <w:p w:rsidR="004228BE" w:rsidRDefault="004228BE" w:rsidP="008D11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DOJ Grant</w:t>
            </w:r>
          </w:p>
          <w:p w:rsidR="00A612ED" w:rsidRDefault="00A612ED" w:rsidP="008D11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Perkins Grant</w:t>
            </w:r>
          </w:p>
          <w:p w:rsidR="00A612ED" w:rsidRDefault="00A612ED" w:rsidP="008D11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MBDA Entrepreneurship Grant</w:t>
            </w:r>
          </w:p>
          <w:p w:rsidR="00004545" w:rsidRPr="004228BE" w:rsidRDefault="000A5D70" w:rsidP="008D11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4228BE">
              <w:rPr>
                <w:rFonts w:ascii="Arial" w:hAnsi="Arial"/>
                <w:sz w:val="24"/>
                <w:szCs w:val="24"/>
              </w:rPr>
              <w:t>Student Evaluations – New Questions</w:t>
            </w:r>
          </w:p>
          <w:p w:rsidR="000A5D70" w:rsidRDefault="00A612ED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Concourse </w:t>
            </w:r>
            <w:r w:rsidR="000A5D70">
              <w:rPr>
                <w:rFonts w:ascii="Arial" w:hAnsi="Arial"/>
                <w:sz w:val="24"/>
                <w:szCs w:val="24"/>
              </w:rPr>
              <w:t>Training</w:t>
            </w:r>
            <w:r>
              <w:rPr>
                <w:rFonts w:ascii="Arial" w:hAnsi="Arial"/>
                <w:sz w:val="24"/>
                <w:szCs w:val="24"/>
              </w:rPr>
              <w:t>/Implementation</w:t>
            </w:r>
          </w:p>
          <w:p w:rsidR="000A5D70" w:rsidRDefault="00A612ED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</w:t>
            </w:r>
          </w:p>
          <w:p w:rsidR="0095689F" w:rsidRDefault="0095689F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Substantive Interaction Reviews</w:t>
            </w:r>
          </w:p>
          <w:p w:rsidR="004228BE" w:rsidRDefault="004228BE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Placement</w:t>
            </w:r>
          </w:p>
          <w:p w:rsidR="004228BE" w:rsidRDefault="004228BE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Electronic Bulletin</w:t>
            </w:r>
          </w:p>
          <w:p w:rsidR="005B1234" w:rsidRPr="009030D6" w:rsidRDefault="008E39B8" w:rsidP="004228B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Helvetica"/>
                <w:color w:val="000000"/>
              </w:rPr>
            </w:pPr>
            <w:r>
              <w:rPr>
                <w:rFonts w:ascii="Arial" w:hAnsi="Arial"/>
                <w:sz w:val="24"/>
                <w:szCs w:val="24"/>
              </w:rPr>
              <w:t>Proce</w:t>
            </w:r>
            <w:r w:rsidR="009030D6">
              <w:rPr>
                <w:rFonts w:ascii="Arial" w:hAnsi="Arial"/>
                <w:sz w:val="24"/>
                <w:szCs w:val="24"/>
              </w:rPr>
              <w:t xml:space="preserve">dures – Credit Hour Allocation, </w:t>
            </w:r>
            <w:r>
              <w:rPr>
                <w:rFonts w:ascii="Arial" w:hAnsi="Arial"/>
                <w:sz w:val="24"/>
                <w:szCs w:val="24"/>
              </w:rPr>
              <w:t>Student Problem Resolution</w:t>
            </w:r>
            <w:r w:rsidR="009030D6">
              <w:rPr>
                <w:rFonts w:ascii="Arial" w:hAnsi="Arial"/>
                <w:sz w:val="24"/>
                <w:szCs w:val="24"/>
              </w:rPr>
              <w:t xml:space="preserve"> and Maximum Credit Hours</w:t>
            </w:r>
          </w:p>
          <w:p w:rsidR="009030D6" w:rsidRPr="00CE0861" w:rsidRDefault="009030D6" w:rsidP="004228B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Helvetica"/>
                <w:color w:val="000000"/>
              </w:rPr>
            </w:pPr>
            <w:r>
              <w:rPr>
                <w:rFonts w:ascii="Arial" w:hAnsi="Arial"/>
                <w:sz w:val="24"/>
                <w:szCs w:val="24"/>
              </w:rPr>
              <w:t>Evaluations/Appraisals</w:t>
            </w:r>
          </w:p>
          <w:p w:rsidR="00CE0861" w:rsidRPr="00CE0861" w:rsidRDefault="00CE0861" w:rsidP="004228B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Helvetica"/>
                <w:color w:val="FF0000"/>
              </w:rPr>
            </w:pPr>
            <w:r w:rsidRPr="00CE0861">
              <w:rPr>
                <w:rFonts w:ascii="Arial" w:hAnsi="Arial"/>
                <w:color w:val="FF0000"/>
                <w:sz w:val="24"/>
                <w:szCs w:val="24"/>
              </w:rPr>
              <w:t>Full time faculty is complete</w:t>
            </w:r>
          </w:p>
          <w:p w:rsidR="00CE0861" w:rsidRPr="00CE0861" w:rsidRDefault="00CE0861" w:rsidP="004228B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Helvetica"/>
                <w:color w:val="FF0000"/>
              </w:rPr>
            </w:pPr>
            <w:r w:rsidRPr="00CE0861">
              <w:rPr>
                <w:rFonts w:ascii="Arial" w:hAnsi="Arial"/>
                <w:color w:val="FF0000"/>
                <w:sz w:val="24"/>
                <w:szCs w:val="24"/>
              </w:rPr>
              <w:t xml:space="preserve">Staff has been slowed because of COVID </w:t>
            </w:r>
          </w:p>
          <w:p w:rsidR="00CE0861" w:rsidRPr="00CE0861" w:rsidRDefault="00CE0861" w:rsidP="004228B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Helvetica"/>
                <w:color w:val="FF0000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For staff evaluations, when evaluation</w:t>
            </w:r>
            <w:r w:rsidRPr="00CE0861">
              <w:rPr>
                <w:rFonts w:ascii="Arial" w:hAnsi="Arial"/>
                <w:color w:val="FF0000"/>
                <w:sz w:val="24"/>
                <w:szCs w:val="24"/>
              </w:rPr>
              <w:t xml:space="preserve"> are completed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and the staff member has been employed for more than four years,</w:t>
            </w:r>
            <w:r w:rsidRPr="00CE0861">
              <w:rPr>
                <w:rFonts w:ascii="Arial" w:hAnsi="Arial"/>
                <w:color w:val="FF0000"/>
                <w:sz w:val="24"/>
                <w:szCs w:val="24"/>
              </w:rPr>
              <w:t xml:space="preserve"> the supervi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sor has a choice to review staff </w:t>
            </w:r>
            <w:r w:rsidRPr="00CE0861">
              <w:rPr>
                <w:rFonts w:ascii="Arial" w:hAnsi="Arial"/>
                <w:color w:val="FF0000"/>
                <w:sz w:val="24"/>
                <w:szCs w:val="24"/>
              </w:rPr>
              <w:t>every three years or if there are concerns review them every year, it is a manual system to put the next review year in the system</w:t>
            </w:r>
          </w:p>
          <w:p w:rsidR="00CE0861" w:rsidRPr="00CD100B" w:rsidRDefault="00CE0861" w:rsidP="004228B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Helvetica"/>
                <w:color w:val="000000"/>
              </w:rPr>
            </w:pPr>
            <w:r w:rsidRPr="00CE0861">
              <w:rPr>
                <w:rFonts w:ascii="Arial" w:hAnsi="Arial"/>
                <w:color w:val="FF0000"/>
                <w:sz w:val="24"/>
                <w:szCs w:val="24"/>
              </w:rPr>
              <w:t>The system does allow for goals every year</w:t>
            </w:r>
          </w:p>
        </w:tc>
        <w:tc>
          <w:tcPr>
            <w:tcW w:w="2160" w:type="dxa"/>
            <w:shd w:val="clear" w:color="auto" w:fill="auto"/>
          </w:tcPr>
          <w:p w:rsidR="000E59A0" w:rsidRPr="00F83DDE" w:rsidRDefault="000E59A0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lastRenderedPageBreak/>
              <w:t>Projects</w:t>
            </w:r>
          </w:p>
          <w:p w:rsidR="007E6870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New Programming</w:t>
            </w:r>
          </w:p>
          <w:p w:rsidR="009375AF" w:rsidRDefault="009030D6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Pre-Health</w:t>
            </w:r>
          </w:p>
          <w:p w:rsidR="006E605E" w:rsidRPr="009375AF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8"/>
                <w:szCs w:val="24"/>
              </w:rPr>
            </w:pPr>
            <w:r w:rsidRPr="009375AF">
              <w:rPr>
                <w:rFonts w:ascii="Arial" w:hAnsi="Arial" w:cs="Arial"/>
                <w:sz w:val="24"/>
              </w:rPr>
              <w:t>Industrial Hemp</w:t>
            </w:r>
          </w:p>
          <w:p w:rsidR="006E605E" w:rsidRP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Cybersecurity</w:t>
            </w:r>
            <w:proofErr w:type="spellEnd"/>
          </w:p>
          <w:p w:rsidR="006E605E" w:rsidRPr="00A716E1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16E1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CDL Certification/Online</w:t>
            </w:r>
          </w:p>
          <w:p w:rsid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Design</w:t>
            </w:r>
          </w:p>
          <w:p w:rsidR="009969C4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 Production</w:t>
            </w:r>
          </w:p>
          <w:p w:rsidR="009969C4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Welding</w:t>
            </w:r>
          </w:p>
          <w:p w:rsidR="009969C4" w:rsidRPr="006E605E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eSports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Programming</w:t>
            </w:r>
          </w:p>
          <w:p w:rsidR="007E6870" w:rsidRPr="00185687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:rsidR="007E6870" w:rsidRPr="00185687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185687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Interaction</w:t>
            </w:r>
          </w:p>
          <w:p w:rsidR="007E6870" w:rsidRPr="00185687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7E6870" w:rsidRPr="0033795A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Implementation</w:t>
            </w:r>
          </w:p>
          <w:p w:rsidR="007E6870" w:rsidRPr="001155E4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  <w:r w:rsidR="00D82AF4">
              <w:rPr>
                <w:rFonts w:ascii="Arial" w:hAnsi="Arial" w:cs="Arial"/>
                <w:sz w:val="24"/>
                <w:szCs w:val="24"/>
              </w:rPr>
              <w:t>/New General Education Program</w:t>
            </w:r>
          </w:p>
          <w:p w:rsidR="007E6870" w:rsidRPr="00B41374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7E6870" w:rsidRPr="00606923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5970D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973B6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D82AF4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D82AF4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D82AF4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A716E1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A716E1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A716E1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845F0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45F07">
              <w:rPr>
                <w:rFonts w:ascii="Arial" w:hAnsi="Arial" w:cs="Arial"/>
                <w:sz w:val="24"/>
                <w:szCs w:val="24"/>
                <w:highlight w:val="yellow"/>
              </w:rPr>
              <w:t>1501/2501/2502 Academic Integrity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College to University Articulation Agreements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1530/2530 Course Attendance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4228B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4228BE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1463/2470 Intellectual Property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7E6870" w:rsidRPr="00F1391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  <w:p w:rsidR="007E6870" w:rsidRPr="007E6870" w:rsidRDefault="007E6870" w:rsidP="007E6870">
            <w:pPr>
              <w:rPr>
                <w:rFonts w:ascii="Arial" w:hAnsi="Arial"/>
              </w:rPr>
            </w:pPr>
          </w:p>
          <w:p w:rsidR="007E6870" w:rsidRPr="00162DF3" w:rsidRDefault="007E6870" w:rsidP="007E6870">
            <w:pPr>
              <w:rPr>
                <w:rFonts w:ascii="Arial" w:hAnsi="Arial"/>
                <w:b/>
              </w:rPr>
            </w:pPr>
            <w:r w:rsidRPr="00162DF3">
              <w:rPr>
                <w:rFonts w:ascii="Arial" w:hAnsi="Arial"/>
                <w:b/>
              </w:rPr>
              <w:t>Ideas to Maintain</w:t>
            </w:r>
          </w:p>
          <w:p w:rsidR="00917ADC" w:rsidRDefault="00917ADC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Orientation (Todd’s Idea)</w:t>
            </w:r>
          </w:p>
          <w:p w:rsidR="007E6870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Canvas Usage (Todd)</w:t>
            </w:r>
          </w:p>
          <w:p w:rsidR="000F306F" w:rsidRDefault="000F306F" w:rsidP="00DB7AA3">
            <w:pPr>
              <w:rPr>
                <w:rFonts w:ascii="Arial" w:hAnsi="Arial"/>
                <w:b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7E6870" w:rsidRDefault="008C31DA" w:rsidP="00C12EC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 Instructional Review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 Reviews Due – April 1</w:t>
            </w:r>
            <w:r w:rsidR="004228BE">
              <w:rPr>
                <w:rFonts w:ascii="Arial" w:hAnsi="Arial" w:cs="Arial"/>
                <w:sz w:val="24"/>
                <w:szCs w:val="24"/>
              </w:rPr>
              <w:t>5</w:t>
            </w:r>
            <w:r w:rsidR="004F6DA8">
              <w:rPr>
                <w:rFonts w:ascii="Arial" w:hAnsi="Arial" w:cs="Arial"/>
                <w:sz w:val="24"/>
                <w:szCs w:val="24"/>
              </w:rPr>
              <w:t>, 2020</w:t>
            </w:r>
          </w:p>
          <w:p w:rsidR="00231FA8" w:rsidRDefault="00231FA8" w:rsidP="00C12EC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trike/>
                <w:sz w:val="24"/>
                <w:szCs w:val="24"/>
              </w:rPr>
            </w:pPr>
            <w:r w:rsidRPr="004228BE">
              <w:rPr>
                <w:rFonts w:ascii="Arial" w:hAnsi="Arial" w:cs="Arial"/>
                <w:strike/>
                <w:sz w:val="24"/>
                <w:szCs w:val="24"/>
              </w:rPr>
              <w:t>Great Bend Graduation – May 8</w:t>
            </w:r>
          </w:p>
          <w:p w:rsidR="004228BE" w:rsidRPr="009375AF" w:rsidRDefault="004228BE" w:rsidP="00C12EC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trike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Leavenworth – June 10</w:t>
            </w:r>
            <w:r w:rsidR="009375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5AF" w:rsidRPr="009375AF">
              <w:rPr>
                <w:rFonts w:ascii="Arial" w:hAnsi="Arial" w:cs="Arial"/>
                <w:sz w:val="24"/>
                <w:szCs w:val="24"/>
                <w:highlight w:val="green"/>
              </w:rPr>
              <w:t>Virtual?</w:t>
            </w:r>
          </w:p>
          <w:p w:rsidR="00231FA8" w:rsidRDefault="004228BE" w:rsidP="00C12EC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Fort Riley PTK Ceremony – </w:t>
            </w:r>
            <w:r w:rsidRPr="004228BE">
              <w:rPr>
                <w:rFonts w:ascii="Arial" w:hAnsi="Arial" w:cs="Arial"/>
                <w:sz w:val="24"/>
                <w:szCs w:val="24"/>
                <w:highlight w:val="green"/>
              </w:rPr>
              <w:t>August</w:t>
            </w:r>
          </w:p>
          <w:p w:rsidR="00173812" w:rsidRPr="004228BE" w:rsidRDefault="004228BE" w:rsidP="00422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Fort Riley Graduation – </w:t>
            </w:r>
            <w:r w:rsidRPr="004228BE">
              <w:rPr>
                <w:rFonts w:ascii="Arial" w:hAnsi="Arial" w:cs="Arial"/>
                <w:sz w:val="24"/>
                <w:szCs w:val="24"/>
                <w:highlight w:val="green"/>
              </w:rPr>
              <w:t>August</w:t>
            </w:r>
          </w:p>
        </w:tc>
        <w:tc>
          <w:tcPr>
            <w:tcW w:w="216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EC5A3F">
        <w:trPr>
          <w:trHeight w:val="1403"/>
        </w:trPr>
        <w:tc>
          <w:tcPr>
            <w:tcW w:w="8905" w:type="dxa"/>
            <w:gridSpan w:val="10"/>
            <w:shd w:val="clear" w:color="auto" w:fill="auto"/>
          </w:tcPr>
          <w:p w:rsidR="00250ADA" w:rsidRDefault="00C7095D" w:rsidP="00EC5A3F">
            <w:pPr>
              <w:rPr>
                <w:rFonts w:ascii="Arial" w:hAnsi="Arial"/>
                <w:b/>
              </w:rPr>
            </w:pPr>
            <w:r w:rsidRPr="00250ADA">
              <w:rPr>
                <w:rFonts w:ascii="Arial" w:hAnsi="Arial"/>
                <w:b/>
              </w:rPr>
              <w:lastRenderedPageBreak/>
              <w:t>Action Items</w:t>
            </w:r>
          </w:p>
          <w:p w:rsidR="00CE0861" w:rsidRPr="00CE0861" w:rsidRDefault="00CE0861" w:rsidP="00CE0861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E0861">
              <w:rPr>
                <w:rFonts w:ascii="Arial" w:hAnsi="Arial"/>
                <w:color w:val="FF0000"/>
                <w:sz w:val="24"/>
                <w:szCs w:val="24"/>
              </w:rPr>
              <w:t>Kurt ask if he AAS curriculum guide could be changed to say "a minimum of 15 credit hours" instead of "a total of 15 credit hours"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.  This will be looked at when curriculum guides are updated in the Fall</w:t>
            </w:r>
          </w:p>
        </w:tc>
        <w:tc>
          <w:tcPr>
            <w:tcW w:w="216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7E6870">
        <w:rPr>
          <w:rFonts w:ascii="Arial" w:hAnsi="Arial"/>
          <w:b/>
          <w:bCs/>
        </w:rPr>
        <w:t>:</w:t>
      </w:r>
      <w:r w:rsidR="009375AF">
        <w:rPr>
          <w:rFonts w:ascii="Arial" w:hAnsi="Arial"/>
          <w:b/>
          <w:bCs/>
        </w:rPr>
        <w:t xml:space="preserve"> May 19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6C" w:rsidRDefault="003E706C" w:rsidP="00F24EDF">
      <w:r>
        <w:separator/>
      </w:r>
    </w:p>
  </w:endnote>
  <w:endnote w:type="continuationSeparator" w:id="0">
    <w:p w:rsidR="003E706C" w:rsidRDefault="003E706C" w:rsidP="00F2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6C" w:rsidRDefault="003E706C" w:rsidP="00F24EDF">
      <w:r>
        <w:separator/>
      </w:r>
    </w:p>
  </w:footnote>
  <w:footnote w:type="continuationSeparator" w:id="0">
    <w:p w:rsidR="003E706C" w:rsidRDefault="003E706C" w:rsidP="00F24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E94"/>
    <w:multiLevelType w:val="hybridMultilevel"/>
    <w:tmpl w:val="9426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2A3A"/>
    <w:multiLevelType w:val="hybridMultilevel"/>
    <w:tmpl w:val="4748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22A"/>
    <w:multiLevelType w:val="hybridMultilevel"/>
    <w:tmpl w:val="155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349BD"/>
    <w:multiLevelType w:val="hybridMultilevel"/>
    <w:tmpl w:val="482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3E46"/>
    <w:multiLevelType w:val="hybridMultilevel"/>
    <w:tmpl w:val="7CB2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491B"/>
    <w:multiLevelType w:val="multilevel"/>
    <w:tmpl w:val="8A1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F05DF4"/>
    <w:multiLevelType w:val="hybridMultilevel"/>
    <w:tmpl w:val="6D98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56795"/>
    <w:multiLevelType w:val="hybridMultilevel"/>
    <w:tmpl w:val="290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7552C"/>
    <w:multiLevelType w:val="hybridMultilevel"/>
    <w:tmpl w:val="E858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12D4B"/>
    <w:multiLevelType w:val="hybridMultilevel"/>
    <w:tmpl w:val="C66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10C5E"/>
    <w:multiLevelType w:val="multilevel"/>
    <w:tmpl w:val="309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F7541B"/>
    <w:multiLevelType w:val="multilevel"/>
    <w:tmpl w:val="C8C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BA706A"/>
    <w:multiLevelType w:val="hybridMultilevel"/>
    <w:tmpl w:val="C4C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B5F0B"/>
    <w:multiLevelType w:val="hybridMultilevel"/>
    <w:tmpl w:val="ED7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861B0"/>
    <w:multiLevelType w:val="hybridMultilevel"/>
    <w:tmpl w:val="DA9A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E1152"/>
    <w:multiLevelType w:val="hybridMultilevel"/>
    <w:tmpl w:val="6D5E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6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6"/>
  </w:num>
  <w:num w:numId="17">
    <w:abstractNumId w:val="12"/>
  </w:num>
  <w:num w:numId="18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402AA"/>
    <w:rsid w:val="00041D07"/>
    <w:rsid w:val="0004265C"/>
    <w:rsid w:val="00042900"/>
    <w:rsid w:val="00042E00"/>
    <w:rsid w:val="000438F4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4588"/>
    <w:rsid w:val="00064638"/>
    <w:rsid w:val="00064817"/>
    <w:rsid w:val="000659B7"/>
    <w:rsid w:val="000660D4"/>
    <w:rsid w:val="00066137"/>
    <w:rsid w:val="00066651"/>
    <w:rsid w:val="00066843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5D70"/>
    <w:rsid w:val="000A6683"/>
    <w:rsid w:val="000A7033"/>
    <w:rsid w:val="000B0222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176"/>
    <w:rsid w:val="00145533"/>
    <w:rsid w:val="00146F25"/>
    <w:rsid w:val="00150BCC"/>
    <w:rsid w:val="00150D79"/>
    <w:rsid w:val="0015101D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11696"/>
    <w:rsid w:val="00211E65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68E"/>
    <w:rsid w:val="002778EE"/>
    <w:rsid w:val="00277953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7854"/>
    <w:rsid w:val="002D0659"/>
    <w:rsid w:val="002D1234"/>
    <w:rsid w:val="002D15CA"/>
    <w:rsid w:val="002D2B9C"/>
    <w:rsid w:val="002D3101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49A"/>
    <w:rsid w:val="003464C5"/>
    <w:rsid w:val="003465C1"/>
    <w:rsid w:val="00350DB3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2A84"/>
    <w:rsid w:val="00383352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360F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E2C"/>
    <w:rsid w:val="003F6666"/>
    <w:rsid w:val="003F6BF6"/>
    <w:rsid w:val="003F7276"/>
    <w:rsid w:val="004002B9"/>
    <w:rsid w:val="004015C7"/>
    <w:rsid w:val="00401DFC"/>
    <w:rsid w:val="0040282B"/>
    <w:rsid w:val="00402D3F"/>
    <w:rsid w:val="0040563E"/>
    <w:rsid w:val="004064A4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4AB0"/>
    <w:rsid w:val="004255F5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0B5E"/>
    <w:rsid w:val="004D3538"/>
    <w:rsid w:val="004D4470"/>
    <w:rsid w:val="004D4950"/>
    <w:rsid w:val="004D53AC"/>
    <w:rsid w:val="004D76AB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E1C"/>
    <w:rsid w:val="0052744A"/>
    <w:rsid w:val="00527C67"/>
    <w:rsid w:val="00530907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E6E1E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0852"/>
    <w:rsid w:val="006408E3"/>
    <w:rsid w:val="00640C3F"/>
    <w:rsid w:val="006411E1"/>
    <w:rsid w:val="00641992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B0144"/>
    <w:rsid w:val="006B0E6F"/>
    <w:rsid w:val="006B160E"/>
    <w:rsid w:val="006B2472"/>
    <w:rsid w:val="006B2745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07D0B"/>
    <w:rsid w:val="00710BA2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4B1C"/>
    <w:rsid w:val="0075506F"/>
    <w:rsid w:val="007569F5"/>
    <w:rsid w:val="00757B5D"/>
    <w:rsid w:val="0076107F"/>
    <w:rsid w:val="007615B9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976E9"/>
    <w:rsid w:val="007A0EF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727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45F07"/>
    <w:rsid w:val="00847D10"/>
    <w:rsid w:val="00850044"/>
    <w:rsid w:val="00850BDB"/>
    <w:rsid w:val="00850D37"/>
    <w:rsid w:val="00850EC4"/>
    <w:rsid w:val="00851523"/>
    <w:rsid w:val="008529C3"/>
    <w:rsid w:val="00852D25"/>
    <w:rsid w:val="00853D14"/>
    <w:rsid w:val="00853FEB"/>
    <w:rsid w:val="00854356"/>
    <w:rsid w:val="008545FB"/>
    <w:rsid w:val="00854E0D"/>
    <w:rsid w:val="00855AC0"/>
    <w:rsid w:val="00855F1C"/>
    <w:rsid w:val="00856927"/>
    <w:rsid w:val="00856FF3"/>
    <w:rsid w:val="008575B9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31DA"/>
    <w:rsid w:val="008C339F"/>
    <w:rsid w:val="008C4006"/>
    <w:rsid w:val="008C678F"/>
    <w:rsid w:val="008C67E9"/>
    <w:rsid w:val="008C789D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39B8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A4A"/>
    <w:rsid w:val="00936144"/>
    <w:rsid w:val="00936E81"/>
    <w:rsid w:val="009371D1"/>
    <w:rsid w:val="009375AF"/>
    <w:rsid w:val="00940275"/>
    <w:rsid w:val="009409DD"/>
    <w:rsid w:val="00940BAB"/>
    <w:rsid w:val="0094186A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4FF"/>
    <w:rsid w:val="0098561C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B6B90"/>
    <w:rsid w:val="009C029B"/>
    <w:rsid w:val="009C1B7D"/>
    <w:rsid w:val="009C25B3"/>
    <w:rsid w:val="009C27C0"/>
    <w:rsid w:val="009C3B42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2ED"/>
    <w:rsid w:val="00A61B3B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3025"/>
    <w:rsid w:val="00B030BE"/>
    <w:rsid w:val="00B035B5"/>
    <w:rsid w:val="00B04953"/>
    <w:rsid w:val="00B05896"/>
    <w:rsid w:val="00B07E11"/>
    <w:rsid w:val="00B10423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D81"/>
    <w:rsid w:val="00B325B6"/>
    <w:rsid w:val="00B331B0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3329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0E17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2119"/>
    <w:rsid w:val="00BD3728"/>
    <w:rsid w:val="00BD4399"/>
    <w:rsid w:val="00BD592E"/>
    <w:rsid w:val="00BD59EE"/>
    <w:rsid w:val="00BD7D5B"/>
    <w:rsid w:val="00BE0F88"/>
    <w:rsid w:val="00BE1A47"/>
    <w:rsid w:val="00BE2FF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61DF"/>
    <w:rsid w:val="00C66CDC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0861"/>
    <w:rsid w:val="00CE26F5"/>
    <w:rsid w:val="00CE2E36"/>
    <w:rsid w:val="00CE53F1"/>
    <w:rsid w:val="00CE5E8A"/>
    <w:rsid w:val="00CE7ACD"/>
    <w:rsid w:val="00CF0B3B"/>
    <w:rsid w:val="00CF0D34"/>
    <w:rsid w:val="00CF0F55"/>
    <w:rsid w:val="00CF108B"/>
    <w:rsid w:val="00CF2B50"/>
    <w:rsid w:val="00CF367F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5C4"/>
    <w:rsid w:val="00D04B3C"/>
    <w:rsid w:val="00D05121"/>
    <w:rsid w:val="00D06522"/>
    <w:rsid w:val="00D06D9A"/>
    <w:rsid w:val="00D111E6"/>
    <w:rsid w:val="00D11551"/>
    <w:rsid w:val="00D117E7"/>
    <w:rsid w:val="00D13AAE"/>
    <w:rsid w:val="00D13C09"/>
    <w:rsid w:val="00D13F1B"/>
    <w:rsid w:val="00D1442F"/>
    <w:rsid w:val="00D14EDE"/>
    <w:rsid w:val="00D1700A"/>
    <w:rsid w:val="00D17496"/>
    <w:rsid w:val="00D17957"/>
    <w:rsid w:val="00D20E4E"/>
    <w:rsid w:val="00D21C45"/>
    <w:rsid w:val="00D22DDC"/>
    <w:rsid w:val="00D23203"/>
    <w:rsid w:val="00D23D34"/>
    <w:rsid w:val="00D24542"/>
    <w:rsid w:val="00D24823"/>
    <w:rsid w:val="00D24FF2"/>
    <w:rsid w:val="00D25706"/>
    <w:rsid w:val="00D25CA8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8CF"/>
    <w:rsid w:val="00D94E8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1E3C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9247B"/>
    <w:rsid w:val="00E929E5"/>
    <w:rsid w:val="00E92FED"/>
    <w:rsid w:val="00E937B8"/>
    <w:rsid w:val="00E93BBF"/>
    <w:rsid w:val="00E94FB2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37D5"/>
    <w:rsid w:val="00ED387C"/>
    <w:rsid w:val="00ED4604"/>
    <w:rsid w:val="00ED4A3E"/>
    <w:rsid w:val="00ED4B48"/>
    <w:rsid w:val="00ED4CDA"/>
    <w:rsid w:val="00ED5BD9"/>
    <w:rsid w:val="00ED66F8"/>
    <w:rsid w:val="00EE0821"/>
    <w:rsid w:val="00EE14DB"/>
    <w:rsid w:val="00EE2067"/>
    <w:rsid w:val="00EE2A6E"/>
    <w:rsid w:val="00EE39BD"/>
    <w:rsid w:val="00EE47D1"/>
    <w:rsid w:val="00EE4B1A"/>
    <w:rsid w:val="00EE4E01"/>
    <w:rsid w:val="00EE677A"/>
    <w:rsid w:val="00EE6B5C"/>
    <w:rsid w:val="00EE6B98"/>
    <w:rsid w:val="00EE7D5C"/>
    <w:rsid w:val="00EF2038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8F54-3547-44DA-B704-F905CE88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bdschreiber</cp:lastModifiedBy>
  <cp:revision>6</cp:revision>
  <cp:lastPrinted>2020-04-28T13:49:00Z</cp:lastPrinted>
  <dcterms:created xsi:type="dcterms:W3CDTF">2020-04-28T13:54:00Z</dcterms:created>
  <dcterms:modified xsi:type="dcterms:W3CDTF">2020-04-30T16:58:00Z</dcterms:modified>
</cp:coreProperties>
</file>