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</w:t>
            </w:r>
            <w:r w:rsidRPr="00A24DD5">
              <w:rPr>
                <w:b/>
              </w:rPr>
              <w:t>MINUT</w:t>
            </w:r>
            <w:r w:rsidR="007838E7" w:rsidRPr="00A24DD5">
              <w:rPr>
                <w:b/>
              </w:rPr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B3BC4" w:rsidRDefault="001E513E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Dean</w:t>
            </w:r>
            <w:r w:rsidR="00301D6E" w:rsidRPr="006B3BC4">
              <w:rPr>
                <w:rFonts w:ascii="Arial" w:hAnsi="Arial"/>
                <w:sz w:val="22"/>
                <w:szCs w:val="22"/>
              </w:rPr>
              <w:t>s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4A73E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B3BC4" w:rsidRDefault="00CA18B7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February 7, 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B3BC4" w:rsidRDefault="00060745" w:rsidP="00B5150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442186">
              <w:rPr>
                <w:rFonts w:ascii="Arial" w:hAnsi="Arial"/>
                <w:sz w:val="22"/>
                <w:szCs w:val="22"/>
              </w:rPr>
              <w:t>2:45-</w:t>
            </w:r>
            <w:r w:rsidR="00CA18B7">
              <w:rPr>
                <w:rFonts w:ascii="Arial" w:hAnsi="Arial"/>
                <w:sz w:val="22"/>
                <w:szCs w:val="22"/>
              </w:rPr>
              <w:t>2:15</w:t>
            </w:r>
            <w:r w:rsidR="00BE458B">
              <w:rPr>
                <w:rFonts w:ascii="Arial" w:hAnsi="Arial"/>
                <w:sz w:val="22"/>
                <w:szCs w:val="22"/>
              </w:rPr>
              <w:t>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1A0C6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248"/>
        <w:gridCol w:w="24"/>
        <w:gridCol w:w="678"/>
        <w:gridCol w:w="198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8D3FCE">
        <w:trPr>
          <w:trHeight w:val="270"/>
        </w:trPr>
        <w:tc>
          <w:tcPr>
            <w:tcW w:w="379" w:type="dxa"/>
          </w:tcPr>
          <w:p w:rsidR="00084428" w:rsidRPr="006B3BC4" w:rsidRDefault="008D3E6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8D52A4" w:rsidP="00CA18B7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8D3E61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8D3E6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702" w:type="dxa"/>
            <w:gridSpan w:val="2"/>
          </w:tcPr>
          <w:p w:rsidR="00084428" w:rsidRPr="005B6540" w:rsidRDefault="008D3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084428" w:rsidRPr="005B6540" w:rsidRDefault="000C3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Kottas</w:t>
            </w:r>
          </w:p>
        </w:tc>
      </w:tr>
      <w:tr w:rsidR="00084428" w:rsidRPr="005B6540" w:rsidTr="008D3FCE">
        <w:trPr>
          <w:trHeight w:val="270"/>
        </w:trPr>
        <w:tc>
          <w:tcPr>
            <w:tcW w:w="379" w:type="dxa"/>
          </w:tcPr>
          <w:p w:rsidR="00084428" w:rsidRPr="006B3BC4" w:rsidRDefault="008D3E61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8D3E61" w:rsidP="0006074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8D3E61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702" w:type="dxa"/>
            <w:gridSpan w:val="2"/>
          </w:tcPr>
          <w:p w:rsidR="00084428" w:rsidRPr="005B6540" w:rsidRDefault="008D3E61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980" w:type="dxa"/>
          </w:tcPr>
          <w:p w:rsidR="00084428" w:rsidRPr="005B6540" w:rsidRDefault="000C3DC0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8D3FCE">
        <w:trPr>
          <w:trHeight w:val="270"/>
        </w:trPr>
        <w:tc>
          <w:tcPr>
            <w:tcW w:w="379" w:type="dxa"/>
          </w:tcPr>
          <w:p w:rsidR="00084428" w:rsidRPr="005B6540" w:rsidRDefault="008D3E61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C853AF" w:rsidRDefault="00CA18B7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8D3FCE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8D3FCE">
        <w:trPr>
          <w:trHeight w:val="65"/>
        </w:trPr>
        <w:tc>
          <w:tcPr>
            <w:tcW w:w="908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8D3FCE">
        <w:trPr>
          <w:trHeight w:val="1016"/>
        </w:trPr>
        <w:tc>
          <w:tcPr>
            <w:tcW w:w="9085" w:type="dxa"/>
            <w:gridSpan w:val="11"/>
            <w:shd w:val="clear" w:color="auto" w:fill="auto"/>
          </w:tcPr>
          <w:p w:rsidR="008942D9" w:rsidRDefault="008942D9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– Guest Jo Harrington</w:t>
            </w:r>
            <w:r w:rsidR="00442186">
              <w:rPr>
                <w:rFonts w:ascii="Arial" w:hAnsi="Arial"/>
                <w:b/>
              </w:rPr>
              <w:t xml:space="preserve"> (Coordinator of Assessment)</w:t>
            </w:r>
          </w:p>
          <w:p w:rsidR="00442186" w:rsidRDefault="00442186" w:rsidP="00442186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Outcomes Assessment Committee Update</w:t>
            </w:r>
          </w:p>
          <w:p w:rsidR="00442186" w:rsidRDefault="00442186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CAT Subcommittee Update</w:t>
            </w:r>
          </w:p>
          <w:p w:rsidR="008D3E61" w:rsidRPr="008D3E61" w:rsidRDefault="008D3E61" w:rsidP="00442186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8D3E61">
              <w:rPr>
                <w:rFonts w:ascii="Arial" w:hAnsi="Arial"/>
                <w:color w:val="FF0000"/>
              </w:rPr>
              <w:t>The committee is working on a proposal or implementation in the number of CATS reported.  Now the requirement is a CAT for every class taught.  By fall the proposed requirement is a CAT for every class but only document one class.  Exception l</w:t>
            </w:r>
            <w:r>
              <w:rPr>
                <w:rFonts w:ascii="Arial" w:hAnsi="Arial"/>
                <w:color w:val="FF0000"/>
              </w:rPr>
              <w:t xml:space="preserve">ist is </w:t>
            </w:r>
            <w:r w:rsidR="00331B69">
              <w:rPr>
                <w:rFonts w:ascii="Arial" w:hAnsi="Arial"/>
                <w:color w:val="FF0000"/>
              </w:rPr>
              <w:t xml:space="preserve">the </w:t>
            </w:r>
            <w:bookmarkStart w:id="0" w:name="_GoBack"/>
            <w:bookmarkEnd w:id="0"/>
            <w:r>
              <w:rPr>
                <w:rFonts w:ascii="Arial" w:hAnsi="Arial"/>
                <w:color w:val="FF0000"/>
              </w:rPr>
              <w:t>time frame of class (two-</w:t>
            </w:r>
            <w:r w:rsidRPr="008D3E61">
              <w:rPr>
                <w:rFonts w:ascii="Arial" w:hAnsi="Arial"/>
                <w:color w:val="FF0000"/>
              </w:rPr>
              <w:t xml:space="preserve">week class is exempt).  Brian suggested Jo select a CRN for faculty.  Once the proposal goes to OAC committee and then back to Dean’s council.  The idea is to showcase the class that has the most student learning.  </w:t>
            </w:r>
          </w:p>
          <w:p w:rsidR="00442186" w:rsidRDefault="00442186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Co-Curriculum Subcommittee Update</w:t>
            </w:r>
          </w:p>
          <w:p w:rsidR="00442186" w:rsidRDefault="00442186" w:rsidP="005C392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442186">
              <w:rPr>
                <w:rFonts w:ascii="Arial" w:hAnsi="Arial"/>
              </w:rPr>
              <w:t>Assessment Academy Update</w:t>
            </w:r>
          </w:p>
          <w:p w:rsidR="008D3E61" w:rsidRPr="008D3E61" w:rsidRDefault="008D3E61" w:rsidP="005C3928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8D3E61">
              <w:rPr>
                <w:rFonts w:ascii="Arial" w:hAnsi="Arial"/>
                <w:color w:val="FF0000"/>
              </w:rPr>
              <w:t>Received the questions, it is due to be locking in on February 8</w:t>
            </w:r>
          </w:p>
          <w:p w:rsidR="00442186" w:rsidRDefault="00442186" w:rsidP="005C392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Assessment Update</w:t>
            </w:r>
          </w:p>
          <w:p w:rsidR="008D3E61" w:rsidRPr="008D3E61" w:rsidRDefault="008D3E61" w:rsidP="005C3928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8D3E61">
              <w:rPr>
                <w:rFonts w:ascii="Arial" w:hAnsi="Arial"/>
                <w:color w:val="FF0000"/>
              </w:rPr>
              <w:t>There will be multiple pilots, four academic, four workforce programs, they should be identified by the end of February</w:t>
            </w:r>
          </w:p>
          <w:p w:rsidR="008942D9" w:rsidRPr="00253DBB" w:rsidRDefault="00442186" w:rsidP="00BB725F">
            <w:pPr>
              <w:numPr>
                <w:ilvl w:val="1"/>
                <w:numId w:val="11"/>
              </w:numPr>
              <w:rPr>
                <w:rFonts w:ascii="Arial" w:hAnsi="Arial"/>
                <w:b/>
              </w:rPr>
            </w:pPr>
            <w:r w:rsidRPr="00442186">
              <w:rPr>
                <w:rFonts w:ascii="Arial" w:hAnsi="Arial"/>
              </w:rPr>
              <w:t>Assessment Institute Draft Content &amp; Faculty</w:t>
            </w:r>
          </w:p>
          <w:p w:rsidR="00253DBB" w:rsidRPr="00253DBB" w:rsidRDefault="00253DBB" w:rsidP="00BB725F">
            <w:pPr>
              <w:numPr>
                <w:ilvl w:val="1"/>
                <w:numId w:val="11"/>
              </w:numPr>
              <w:rPr>
                <w:rFonts w:ascii="Arial" w:hAnsi="Arial"/>
                <w:b/>
                <w:color w:val="FF0000"/>
              </w:rPr>
            </w:pPr>
            <w:r w:rsidRPr="00253DBB">
              <w:rPr>
                <w:rFonts w:ascii="Arial" w:hAnsi="Arial"/>
                <w:color w:val="FF0000"/>
              </w:rPr>
              <w:t xml:space="preserve">Jo put together a draft for selection.  Brian is still concerned about the time commitment for adjuncts.  The group is OK with regular PT people on the committee.  </w:t>
            </w:r>
          </w:p>
          <w:p w:rsidR="00253DBB" w:rsidRPr="00253DBB" w:rsidRDefault="00253DBB" w:rsidP="00BB725F">
            <w:pPr>
              <w:numPr>
                <w:ilvl w:val="1"/>
                <w:numId w:val="11"/>
              </w:numPr>
              <w:rPr>
                <w:rFonts w:ascii="Arial" w:hAnsi="Arial"/>
                <w:b/>
                <w:color w:val="FF0000"/>
              </w:rPr>
            </w:pPr>
            <w:r w:rsidRPr="00253DBB">
              <w:rPr>
                <w:rFonts w:ascii="Arial" w:hAnsi="Arial"/>
                <w:color w:val="FF0000"/>
              </w:rPr>
              <w:t xml:space="preserve">Participation lists:  let Elaine know who you want to add to the Assessment institute committee by February 23  </w:t>
            </w:r>
          </w:p>
          <w:p w:rsidR="008942D9" w:rsidRDefault="008942D9" w:rsidP="00DC049C">
            <w:pPr>
              <w:rPr>
                <w:rFonts w:ascii="Arial" w:hAnsi="Arial"/>
                <w:b/>
              </w:rPr>
            </w:pPr>
          </w:p>
          <w:p w:rsidR="00DC049C" w:rsidRPr="00DC049C" w:rsidRDefault="0006463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273327">
              <w:rPr>
                <w:rFonts w:ascii="Arial" w:hAnsi="Arial"/>
                <w:b/>
              </w:rPr>
              <w:t xml:space="preserve"> Topics</w:t>
            </w:r>
          </w:p>
          <w:p w:rsidR="00BA30CE" w:rsidRDefault="00596D0A" w:rsidP="00CC78F5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Integrity/Title IX Policy Quiz</w:t>
            </w:r>
          </w:p>
          <w:p w:rsidR="00596D0A" w:rsidRDefault="00596D0A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596D0A">
              <w:rPr>
                <w:rFonts w:ascii="Arial" w:hAnsi="Arial"/>
              </w:rPr>
              <w:t>Current decisions:  all students regardless of venue and location and needs to be updated</w:t>
            </w:r>
          </w:p>
          <w:p w:rsidR="0083331A" w:rsidRPr="0083331A" w:rsidRDefault="0083331A" w:rsidP="00CC78F5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83331A">
              <w:rPr>
                <w:rFonts w:ascii="Arial" w:hAnsi="Arial"/>
                <w:color w:val="FF0000"/>
              </w:rPr>
              <w:t>Angie feels the quiz should be at the time a student enrolls.  There are a lot of students that apply but do not enroll.</w:t>
            </w:r>
            <w:r>
              <w:rPr>
                <w:rFonts w:ascii="Arial" w:hAnsi="Arial"/>
                <w:color w:val="FF0000"/>
              </w:rPr>
              <w:t xml:space="preserve">  She wonders if it could be tied to online orientation. She will let her folks know that we are interested in tying it in Banner.  </w:t>
            </w:r>
          </w:p>
          <w:p w:rsidR="00596D0A" w:rsidRDefault="00596D0A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596D0A">
              <w:rPr>
                <w:rFonts w:ascii="Arial" w:hAnsi="Arial"/>
              </w:rPr>
              <w:t>Interests:  students only need to take once per semester</w:t>
            </w:r>
          </w:p>
          <w:p w:rsidR="0083331A" w:rsidRPr="0083331A" w:rsidRDefault="0083331A" w:rsidP="00CC78F5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83331A">
              <w:rPr>
                <w:rFonts w:ascii="Arial" w:hAnsi="Arial"/>
                <w:color w:val="FF0000"/>
              </w:rPr>
              <w:lastRenderedPageBreak/>
              <w:t>F2F students should take the quiz also</w:t>
            </w:r>
          </w:p>
          <w:p w:rsidR="00A24DD5" w:rsidRPr="00596D0A" w:rsidRDefault="00596D0A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596D0A">
              <w:rPr>
                <w:rFonts w:ascii="Arial" w:hAnsi="Arial"/>
              </w:rPr>
              <w:t>Updates:  Claudia &amp; Angie (Portal, Badges, Etc.)</w:t>
            </w:r>
            <w:r w:rsidR="00A24DD5" w:rsidRPr="00596D0A">
              <w:rPr>
                <w:rFonts w:ascii="Arial" w:hAnsi="Arial"/>
              </w:rPr>
              <w:t xml:space="preserve">  </w:t>
            </w:r>
          </w:p>
          <w:p w:rsidR="00596D0A" w:rsidRDefault="00895A8F" w:rsidP="00596D0A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BioSig Update (Claudia)</w:t>
            </w:r>
          </w:p>
          <w:p w:rsidR="00596D0A" w:rsidRDefault="00596D0A" w:rsidP="00596D0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Intent to Discontinue Notice</w:t>
            </w:r>
          </w:p>
          <w:p w:rsidR="00442DCA" w:rsidRPr="00442DCA" w:rsidRDefault="00442DCA" w:rsidP="00596D0A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442DCA">
              <w:rPr>
                <w:rFonts w:ascii="Arial" w:hAnsi="Arial"/>
                <w:color w:val="FF0000"/>
              </w:rPr>
              <w:t>There was training, dedicated use by faculty, after discussion Claudia is feeling bet</w:t>
            </w:r>
            <w:r>
              <w:rPr>
                <w:rFonts w:ascii="Arial" w:hAnsi="Arial"/>
                <w:color w:val="FF0000"/>
              </w:rPr>
              <w:t xml:space="preserve">ter about saying no to renewal.  For the first time </w:t>
            </w:r>
            <w:proofErr w:type="spellStart"/>
            <w:r>
              <w:rPr>
                <w:rFonts w:ascii="Arial" w:hAnsi="Arial"/>
                <w:color w:val="FF0000"/>
              </w:rPr>
              <w:t>BioSig</w:t>
            </w:r>
            <w:proofErr w:type="spellEnd"/>
            <w:r>
              <w:rPr>
                <w:rFonts w:ascii="Arial" w:hAnsi="Arial"/>
                <w:color w:val="FF0000"/>
              </w:rPr>
              <w:t xml:space="preserve"> did come in handy but that doesn’t change her mind, too much money and too much man time.</w:t>
            </w:r>
          </w:p>
          <w:p w:rsidR="00596D0A" w:rsidRDefault="00596D0A" w:rsidP="00596D0A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Notification</w:t>
            </w:r>
          </w:p>
          <w:p w:rsidR="00442DCA" w:rsidRPr="00442DCA" w:rsidRDefault="00442DCA" w:rsidP="00596D0A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442DCA">
              <w:rPr>
                <w:rFonts w:ascii="Arial" w:hAnsi="Arial"/>
                <w:color w:val="FF0000"/>
              </w:rPr>
              <w:t>Elaine notified the president and Claudia notified the faculty not to roll it over.</w:t>
            </w:r>
          </w:p>
          <w:p w:rsidR="000F15C0" w:rsidRDefault="00596D0A" w:rsidP="000F15C0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Alternatives – Student Authenticity Committee</w:t>
            </w:r>
          </w:p>
          <w:p w:rsidR="00442DCA" w:rsidRDefault="00442DCA" w:rsidP="000F15C0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442DCA">
              <w:rPr>
                <w:rFonts w:ascii="Arial" w:hAnsi="Arial"/>
                <w:color w:val="FF0000"/>
              </w:rPr>
              <w:t>Claudia suggested a proctoring service.  She says there has to be a way to validate students from the start, like a photo so we know them when they start the class.</w:t>
            </w:r>
          </w:p>
          <w:p w:rsidR="00442DCA" w:rsidRPr="00442DCA" w:rsidRDefault="00442DCA" w:rsidP="000F15C0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Claudia will continue to work with the committee, because we will have a gap</w:t>
            </w:r>
            <w:r w:rsidRPr="00442DCA">
              <w:rPr>
                <w:rFonts w:ascii="Arial" w:hAnsi="Arial"/>
                <w:color w:val="FF0000"/>
              </w:rPr>
              <w:t xml:space="preserve">  </w:t>
            </w:r>
          </w:p>
          <w:p w:rsidR="00DC049C" w:rsidRPr="000F15C0" w:rsidRDefault="00DC049C" w:rsidP="000F15C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0F15C0">
              <w:rPr>
                <w:rFonts w:ascii="Arial" w:hAnsi="Arial"/>
              </w:rPr>
              <w:t>Employee Appraisals &amp; Evaluations</w:t>
            </w:r>
          </w:p>
          <w:p w:rsidR="00B267E2" w:rsidRDefault="00596D0A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Adjunct </w:t>
            </w:r>
            <w:r w:rsidR="008D3FCE">
              <w:rPr>
                <w:rFonts w:ascii="Arial" w:hAnsi="Arial"/>
              </w:rPr>
              <w:t>(Spring) – May 25</w:t>
            </w:r>
          </w:p>
          <w:p w:rsidR="00596D0A" w:rsidRDefault="00596D0A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PT/FT</w:t>
            </w:r>
            <w:r w:rsidR="008D3FCE">
              <w:rPr>
                <w:rFonts w:ascii="Arial" w:hAnsi="Arial"/>
              </w:rPr>
              <w:t xml:space="preserve"> (1</w:t>
            </w:r>
            <w:r w:rsidR="008D3FCE" w:rsidRPr="008D3FCE">
              <w:rPr>
                <w:rFonts w:ascii="Arial" w:hAnsi="Arial"/>
                <w:vertAlign w:val="superscript"/>
              </w:rPr>
              <w:t>st</w:t>
            </w:r>
            <w:r w:rsidR="008D3FCE">
              <w:rPr>
                <w:rFonts w:ascii="Arial" w:hAnsi="Arial"/>
              </w:rPr>
              <w:t xml:space="preserve"> &amp; 2</w:t>
            </w:r>
            <w:r w:rsidR="008D3FCE" w:rsidRPr="008D3FCE">
              <w:rPr>
                <w:rFonts w:ascii="Arial" w:hAnsi="Arial"/>
                <w:vertAlign w:val="superscript"/>
              </w:rPr>
              <w:t>nd</w:t>
            </w:r>
            <w:r w:rsidR="008D3FCE">
              <w:rPr>
                <w:rFonts w:ascii="Arial" w:hAnsi="Arial"/>
              </w:rPr>
              <w:t xml:space="preserve"> Year Non-Tenured, 3</w:t>
            </w:r>
            <w:r w:rsidR="008D3FCE" w:rsidRPr="008D3FCE">
              <w:rPr>
                <w:rFonts w:ascii="Arial" w:hAnsi="Arial"/>
                <w:vertAlign w:val="superscript"/>
              </w:rPr>
              <w:t>rd</w:t>
            </w:r>
            <w:r w:rsidR="008D3FCE">
              <w:rPr>
                <w:rFonts w:ascii="Arial" w:hAnsi="Arial"/>
              </w:rPr>
              <w:t xml:space="preserve"> Year Non-Tenured, Fourth Year Tenured and 5</w:t>
            </w:r>
            <w:r w:rsidR="008D3FCE" w:rsidRPr="008D3FCE">
              <w:rPr>
                <w:rFonts w:ascii="Arial" w:hAnsi="Arial"/>
                <w:vertAlign w:val="superscript"/>
              </w:rPr>
              <w:t>th</w:t>
            </w:r>
            <w:r w:rsidR="008D3FCE">
              <w:rPr>
                <w:rFonts w:ascii="Arial" w:hAnsi="Arial"/>
              </w:rPr>
              <w:t xml:space="preserve"> Year &amp; Beyond Tenured)</w:t>
            </w:r>
          </w:p>
          <w:p w:rsidR="00E929E5" w:rsidRPr="00596D0A" w:rsidRDefault="00596D0A" w:rsidP="00596D0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Staff</w:t>
            </w:r>
            <w:r w:rsidR="008D3FCE">
              <w:rPr>
                <w:rFonts w:ascii="Arial" w:hAnsi="Arial"/>
              </w:rPr>
              <w:t xml:space="preserve"> (March-May); HR Notice Forthcoming</w:t>
            </w:r>
          </w:p>
          <w:p w:rsidR="00EE39BD" w:rsidRDefault="00DC049C" w:rsidP="00EE39B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EE39BD">
              <w:rPr>
                <w:rFonts w:ascii="Arial" w:hAnsi="Arial"/>
              </w:rPr>
              <w:t>Strategic Planning</w:t>
            </w:r>
          </w:p>
          <w:p w:rsidR="00E929E5" w:rsidRPr="00EE39BD" w:rsidRDefault="00A44820" w:rsidP="00EE39BD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EE39BD">
              <w:rPr>
                <w:rFonts w:ascii="Arial" w:hAnsi="Arial"/>
              </w:rPr>
              <w:t>Final Review; Submitting This Week</w:t>
            </w:r>
          </w:p>
          <w:p w:rsidR="00273327" w:rsidRDefault="00273327" w:rsidP="00F83DD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Review</w:t>
            </w:r>
            <w:r w:rsidR="00EE39BD">
              <w:rPr>
                <w:rFonts w:ascii="Arial" w:hAnsi="Arial"/>
              </w:rPr>
              <w:t>s</w:t>
            </w:r>
          </w:p>
          <w:p w:rsidR="00E53ABB" w:rsidRPr="00E53ABB" w:rsidRDefault="00E53ABB" w:rsidP="00F83DDE">
            <w:pPr>
              <w:numPr>
                <w:ilvl w:val="0"/>
                <w:numId w:val="11"/>
              </w:numPr>
              <w:rPr>
                <w:rFonts w:ascii="Arial" w:hAnsi="Arial"/>
                <w:color w:val="FF0000"/>
              </w:rPr>
            </w:pPr>
            <w:r w:rsidRPr="00E53ABB">
              <w:rPr>
                <w:rFonts w:ascii="Arial" w:hAnsi="Arial"/>
                <w:color w:val="FF0000"/>
              </w:rPr>
              <w:t xml:space="preserve">There are a few more to come.  Ashley has one, Brian has a few, Jane is waiting on documents, Kurt, Kathy and Mary are complete. </w:t>
            </w:r>
          </w:p>
          <w:p w:rsidR="00BF3441" w:rsidRDefault="007D1577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Credential Form</w:t>
            </w:r>
          </w:p>
          <w:p w:rsidR="00F83DDE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Development</w:t>
            </w:r>
            <w:r w:rsidR="00EE39BD">
              <w:rPr>
                <w:rFonts w:ascii="Arial" w:hAnsi="Arial"/>
              </w:rPr>
              <w:t>/OER</w:t>
            </w:r>
            <w:r>
              <w:rPr>
                <w:rFonts w:ascii="Arial" w:hAnsi="Arial"/>
              </w:rPr>
              <w:t xml:space="preserve"> Fees</w:t>
            </w:r>
            <w:r w:rsidR="00935A4A">
              <w:rPr>
                <w:rFonts w:ascii="Arial" w:hAnsi="Arial"/>
              </w:rPr>
              <w:t xml:space="preserve"> – 2</w:t>
            </w:r>
            <w:r w:rsidR="00935A4A" w:rsidRPr="00935A4A">
              <w:rPr>
                <w:rFonts w:ascii="Arial" w:hAnsi="Arial"/>
                <w:vertAlign w:val="superscript"/>
              </w:rPr>
              <w:t>nd</w:t>
            </w:r>
            <w:r w:rsidR="00935A4A">
              <w:rPr>
                <w:rFonts w:ascii="Arial" w:hAnsi="Arial"/>
              </w:rPr>
              <w:t xml:space="preserve"> Draft</w:t>
            </w:r>
            <w:r w:rsidR="00EE39BD">
              <w:rPr>
                <w:rFonts w:ascii="Arial" w:hAnsi="Arial"/>
              </w:rPr>
              <w:t xml:space="preserve"> – Comments to Claudia</w:t>
            </w:r>
          </w:p>
          <w:p w:rsidR="00442DCA" w:rsidRPr="00442DCA" w:rsidRDefault="00442DCA" w:rsidP="009D625E">
            <w:pPr>
              <w:numPr>
                <w:ilvl w:val="0"/>
                <w:numId w:val="11"/>
              </w:numPr>
              <w:rPr>
                <w:rFonts w:ascii="Arial" w:hAnsi="Arial"/>
                <w:color w:val="FF0000"/>
              </w:rPr>
            </w:pPr>
            <w:r w:rsidRPr="00442DCA">
              <w:rPr>
                <w:rFonts w:ascii="Arial" w:hAnsi="Arial"/>
                <w:color w:val="FF0000"/>
              </w:rPr>
              <w:t>Claudia received no feedback on the 2</w:t>
            </w:r>
            <w:r w:rsidRPr="00442DCA">
              <w:rPr>
                <w:rFonts w:ascii="Arial" w:hAnsi="Arial"/>
                <w:color w:val="FF0000"/>
                <w:vertAlign w:val="superscript"/>
              </w:rPr>
              <w:t>nd</w:t>
            </w:r>
            <w:r w:rsidRPr="00442DCA">
              <w:rPr>
                <w:rFonts w:ascii="Arial" w:hAnsi="Arial"/>
                <w:color w:val="FF0000"/>
              </w:rPr>
              <w:t xml:space="preserve"> draft.  Please send her feedback and we will be adding an OER portion</w:t>
            </w:r>
          </w:p>
          <w:p w:rsidR="00511348" w:rsidRDefault="00511348" w:rsidP="0051134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Phone Hunt Groups – Office Areas</w:t>
            </w:r>
          </w:p>
          <w:p w:rsidR="00511348" w:rsidRDefault="00511348" w:rsidP="0051134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February Academic Integrity Faculty Forum</w:t>
            </w:r>
            <w:r w:rsidR="00442186">
              <w:rPr>
                <w:rFonts w:ascii="Arial" w:hAnsi="Arial"/>
              </w:rPr>
              <w:t xml:space="preserve"> - Debrief</w:t>
            </w:r>
          </w:p>
          <w:p w:rsidR="005A3CA7" w:rsidRDefault="00861E72" w:rsidP="000659B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 2511 – Grade &amp; Attendance</w:t>
            </w:r>
            <w:r w:rsidR="00442186">
              <w:rPr>
                <w:rFonts w:ascii="Arial" w:hAnsi="Arial"/>
              </w:rPr>
              <w:t xml:space="preserve"> – 1</w:t>
            </w:r>
            <w:r w:rsidR="00442186" w:rsidRPr="00442186">
              <w:rPr>
                <w:rFonts w:ascii="Arial" w:hAnsi="Arial"/>
                <w:vertAlign w:val="superscript"/>
              </w:rPr>
              <w:t>st</w:t>
            </w:r>
            <w:r w:rsidR="00442186">
              <w:rPr>
                <w:rFonts w:ascii="Arial" w:hAnsi="Arial"/>
              </w:rPr>
              <w:t xml:space="preserve"> draft</w:t>
            </w:r>
          </w:p>
          <w:p w:rsidR="007B3863" w:rsidRDefault="007B3863" w:rsidP="007B3863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Waiting on Incomplete Information</w:t>
            </w:r>
          </w:p>
          <w:p w:rsidR="007B3863" w:rsidRDefault="007B3863" w:rsidP="00C14A83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7B3863">
              <w:rPr>
                <w:rFonts w:ascii="Arial" w:hAnsi="Arial"/>
              </w:rPr>
              <w:t>Further Discussion on Time Logs (independent study, self-paced and arrangement classes; internships and different forms</w:t>
            </w:r>
            <w:r w:rsidR="00442DCA">
              <w:rPr>
                <w:rFonts w:ascii="Arial" w:hAnsi="Arial"/>
              </w:rPr>
              <w:t>)</w:t>
            </w:r>
          </w:p>
          <w:p w:rsidR="00442DCA" w:rsidRPr="00442DCA" w:rsidRDefault="00442DCA" w:rsidP="00C14A83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442DCA">
              <w:rPr>
                <w:rFonts w:ascii="Arial" w:hAnsi="Arial"/>
                <w:color w:val="FF0000"/>
              </w:rPr>
              <w:t>The term self-paced (in yellow) can be removed.  The time log form will be updated and made available</w:t>
            </w:r>
          </w:p>
          <w:p w:rsidR="007B3863" w:rsidRDefault="007B3863" w:rsidP="00C14A83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Grade Appeal</w:t>
            </w:r>
          </w:p>
          <w:p w:rsidR="00442DCA" w:rsidRPr="00D17957" w:rsidRDefault="00442DCA" w:rsidP="00C14A83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D17957">
              <w:rPr>
                <w:rFonts w:ascii="Arial" w:hAnsi="Arial"/>
                <w:color w:val="FF0000"/>
              </w:rPr>
              <w:t>The timeframe needs to be standardized</w:t>
            </w:r>
            <w:r w:rsidR="00D17957">
              <w:rPr>
                <w:rFonts w:ascii="Arial" w:hAnsi="Arial"/>
                <w:color w:val="FF0000"/>
              </w:rPr>
              <w:t xml:space="preserve"> (business days, calendar</w:t>
            </w:r>
            <w:r w:rsidR="00D17957" w:rsidRPr="00D17957">
              <w:rPr>
                <w:rFonts w:ascii="Arial" w:hAnsi="Arial"/>
                <w:color w:val="FF0000"/>
              </w:rPr>
              <w:t xml:space="preserve"> days etc…)</w:t>
            </w:r>
          </w:p>
          <w:p w:rsidR="00FF0DFA" w:rsidRDefault="00FF0DFA" w:rsidP="000659B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NISOD Conference &amp; Award</w:t>
            </w:r>
          </w:p>
          <w:p w:rsidR="00442186" w:rsidRDefault="00442186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Memberships Fees - $1,000/yr.</w:t>
            </w:r>
          </w:p>
          <w:p w:rsidR="004F49BC" w:rsidRDefault="004F49BC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Conference Cost (2017) - $535/person</w:t>
            </w:r>
          </w:p>
          <w:p w:rsidR="004F49BC" w:rsidRDefault="004F49BC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Travel &amp; Hotel Cost (2017) - $3,000</w:t>
            </w:r>
          </w:p>
          <w:p w:rsidR="00442186" w:rsidRDefault="004F49BC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Garrett’s Communication</w:t>
            </w:r>
          </w:p>
          <w:p w:rsidR="00F46100" w:rsidRDefault="0022759D" w:rsidP="0022759D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Decision</w:t>
            </w:r>
          </w:p>
          <w:p w:rsidR="004266A1" w:rsidRPr="004266A1" w:rsidRDefault="004266A1" w:rsidP="0022759D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4266A1">
              <w:rPr>
                <w:rFonts w:ascii="Arial" w:hAnsi="Arial"/>
                <w:color w:val="FF0000"/>
              </w:rPr>
              <w:t xml:space="preserve">Brian and Ashley feel we should do NISOD this year and perhaps move to the ACCT Award for faculty.  Elaine proposed to send two </w:t>
            </w:r>
            <w:r w:rsidRPr="004266A1">
              <w:rPr>
                <w:rFonts w:ascii="Arial" w:hAnsi="Arial"/>
                <w:color w:val="FF0000"/>
              </w:rPr>
              <w:lastRenderedPageBreak/>
              <w:t xml:space="preserve">people to the conference.  They proposed to send a note and find out how many people want to go to the conference and Dean’s Council will nominate two people to go. </w:t>
            </w:r>
          </w:p>
          <w:p w:rsidR="00B753BF" w:rsidRPr="00B753BF" w:rsidRDefault="00B753BF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ACCT Awards – </w:t>
            </w:r>
            <w:r w:rsidRPr="00B753BF">
              <w:rPr>
                <w:rFonts w:ascii="Arial" w:hAnsi="Arial"/>
                <w:sz w:val="24"/>
                <w:szCs w:val="24"/>
              </w:rPr>
              <w:t>https://www.acct.org/article/acct-regional-awards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Finals Schedule – Evening Classes</w:t>
            </w:r>
            <w:r>
              <w:rPr>
                <w:rFonts w:ascii="Arial" w:hAnsi="Arial"/>
                <w:sz w:val="24"/>
                <w:szCs w:val="24"/>
              </w:rPr>
              <w:t>/Hybrid</w:t>
            </w:r>
          </w:p>
          <w:p w:rsidR="0097392C" w:rsidRDefault="0097392C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Brian – Hybrid Recommendation</w:t>
            </w:r>
          </w:p>
          <w:p w:rsidR="0097392C" w:rsidRDefault="0097392C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Jane – Evening Recommendation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Committee Membership</w:t>
            </w:r>
            <w:r>
              <w:rPr>
                <w:rFonts w:ascii="Arial" w:hAnsi="Arial"/>
                <w:sz w:val="24"/>
                <w:szCs w:val="24"/>
              </w:rPr>
              <w:t xml:space="preserve"> List</w:t>
            </w:r>
            <w:r w:rsidR="00157575">
              <w:rPr>
                <w:rFonts w:ascii="Arial" w:hAnsi="Arial"/>
                <w:sz w:val="24"/>
                <w:szCs w:val="24"/>
              </w:rPr>
              <w:t xml:space="preserve"> – Updated/Sarah Working on Area Column</w:t>
            </w:r>
          </w:p>
          <w:p w:rsidR="0097392C" w:rsidRDefault="0097392C" w:rsidP="0097392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FLAC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Certificate Completion (No H.S. Transcript/GED) Update</w:t>
            </w:r>
          </w:p>
          <w:p w:rsidR="0097392C" w:rsidRDefault="0097392C" w:rsidP="0097392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CPL </w:t>
            </w:r>
            <w:r w:rsidR="00FE77E8">
              <w:rPr>
                <w:rFonts w:ascii="Arial" w:hAnsi="Arial"/>
              </w:rPr>
              <w:t>(Lori’s Email) – Have You Responded?</w:t>
            </w:r>
          </w:p>
          <w:p w:rsidR="009D7496" w:rsidRDefault="009D7496" w:rsidP="009D74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 – Process for Review/Faculty Feedback</w:t>
            </w:r>
          </w:p>
          <w:p w:rsidR="009D7496" w:rsidRPr="00B753BF" w:rsidRDefault="009D7496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61E72">
              <w:rPr>
                <w:rFonts w:ascii="Arial" w:hAnsi="Arial" w:cs="Arial"/>
                <w:sz w:val="24"/>
                <w:szCs w:val="24"/>
              </w:rPr>
              <w:t>Adjunct Faculty Email Addresses – Draft Procedure</w:t>
            </w:r>
          </w:p>
        </w:tc>
        <w:tc>
          <w:tcPr>
            <w:tcW w:w="198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8D3FCE">
        <w:trPr>
          <w:trHeight w:val="1016"/>
        </w:trPr>
        <w:tc>
          <w:tcPr>
            <w:tcW w:w="9085" w:type="dxa"/>
            <w:gridSpan w:val="11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8D3FCE" w:rsidRDefault="008D3FCE" w:rsidP="008D3F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Budget Requests – April 1st</w:t>
            </w:r>
          </w:p>
          <w:p w:rsidR="008D3FCE" w:rsidRPr="008D3FCE" w:rsidRDefault="008D3FCE" w:rsidP="008D3F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Departmental &amp; Activity Scholarships (Academics &amp; Workforce) – March 1</w:t>
            </w:r>
          </w:p>
          <w:p w:rsidR="00F4640A" w:rsidRPr="00F4640A" w:rsidRDefault="00B753BF" w:rsidP="00F4640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Development, PD Position &amp; </w:t>
            </w:r>
            <w:r w:rsidR="006F21D2">
              <w:rPr>
                <w:rFonts w:ascii="Arial" w:hAnsi="Arial" w:cs="Arial"/>
                <w:sz w:val="24"/>
                <w:szCs w:val="24"/>
              </w:rPr>
              <w:t>Profe</w:t>
            </w:r>
            <w:r w:rsidR="00895A8F">
              <w:rPr>
                <w:rFonts w:ascii="Arial" w:hAnsi="Arial" w:cs="Arial"/>
                <w:sz w:val="24"/>
                <w:szCs w:val="24"/>
              </w:rPr>
              <w:t xml:space="preserve">ssional Conference </w:t>
            </w:r>
            <w:r w:rsidR="00861E72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Discussion</w:t>
            </w:r>
          </w:p>
          <w:p w:rsidR="00FA456C" w:rsidRPr="00F8471F" w:rsidRDefault="00157575" w:rsidP="009D7496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Committee Service</w:t>
            </w:r>
          </w:p>
        </w:tc>
        <w:tc>
          <w:tcPr>
            <w:tcW w:w="198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83331A">
        <w:trPr>
          <w:trHeight w:val="1655"/>
        </w:trPr>
        <w:tc>
          <w:tcPr>
            <w:tcW w:w="9085" w:type="dxa"/>
            <w:gridSpan w:val="11"/>
            <w:shd w:val="clear" w:color="auto" w:fill="auto"/>
          </w:tcPr>
          <w:p w:rsidR="00764C4B" w:rsidRDefault="002309E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</w:t>
            </w:r>
          </w:p>
          <w:p w:rsidR="0083331A" w:rsidRDefault="0083331A" w:rsidP="0083331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 w:rsidRPr="0083331A">
              <w:rPr>
                <w:rFonts w:ascii="Arial" w:hAnsi="Arial"/>
                <w:color w:val="FF0000"/>
              </w:rPr>
              <w:t xml:space="preserve">Elaine ask Claudia to take a look at the current online quiz and see if there needs to be updates and send an update draft. </w:t>
            </w:r>
          </w:p>
          <w:p w:rsidR="0083331A" w:rsidRDefault="0083331A" w:rsidP="0083331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In 2019 there will be a committee to create a new evaluation process</w:t>
            </w:r>
          </w:p>
          <w:p w:rsidR="0083331A" w:rsidRPr="0083331A" w:rsidRDefault="0083331A" w:rsidP="0083331A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Don’t forget the faculty credential forms</w:t>
            </w:r>
          </w:p>
          <w:p w:rsidR="0037411C" w:rsidRPr="00FA456C" w:rsidRDefault="0037411C" w:rsidP="00FA456C">
            <w:pPr>
              <w:rPr>
                <w:rFonts w:ascii="Arial" w:hAnsi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F849A1" w:rsidRDefault="00505EAD" w:rsidP="00BF3441">
      <w:pPr>
        <w:ind w:left="450"/>
        <w:rPr>
          <w:rFonts w:ascii="Arial" w:hAnsi="Arial"/>
          <w:b/>
          <w:bCs/>
        </w:rPr>
      </w:pPr>
    </w:p>
    <w:sectPr w:rsidR="00505EAD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32" w:rsidRDefault="000A3B32" w:rsidP="00F24EDF">
      <w:r>
        <w:separator/>
      </w:r>
    </w:p>
  </w:endnote>
  <w:endnote w:type="continuationSeparator" w:id="0">
    <w:p w:rsidR="000A3B32" w:rsidRDefault="000A3B32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32" w:rsidRDefault="000A3B32" w:rsidP="00F24EDF">
      <w:r>
        <w:separator/>
      </w:r>
    </w:p>
  </w:footnote>
  <w:footnote w:type="continuationSeparator" w:id="0">
    <w:p w:rsidR="000A3B32" w:rsidRDefault="000A3B32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E0B46"/>
    <w:multiLevelType w:val="hybridMultilevel"/>
    <w:tmpl w:val="0FD82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0"/>
  </w:num>
  <w:num w:numId="5">
    <w:abstractNumId w:val="21"/>
  </w:num>
  <w:num w:numId="6">
    <w:abstractNumId w:val="21"/>
  </w:num>
  <w:num w:numId="7">
    <w:abstractNumId w:val="0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24"/>
  </w:num>
  <w:num w:numId="20">
    <w:abstractNumId w:val="17"/>
  </w:num>
  <w:num w:numId="21">
    <w:abstractNumId w:val="22"/>
  </w:num>
  <w:num w:numId="22">
    <w:abstractNumId w:val="6"/>
  </w:num>
  <w:num w:numId="23">
    <w:abstractNumId w:val="15"/>
  </w:num>
  <w:num w:numId="24">
    <w:abstractNumId w:val="23"/>
  </w:num>
  <w:num w:numId="25">
    <w:abstractNumId w:val="7"/>
  </w:num>
  <w:num w:numId="26">
    <w:abstractNumId w:val="14"/>
  </w:num>
  <w:num w:numId="27">
    <w:abstractNumId w:val="10"/>
  </w:num>
  <w:num w:numId="2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27866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7203"/>
    <w:rsid w:val="000720B6"/>
    <w:rsid w:val="00072D7F"/>
    <w:rsid w:val="000745A6"/>
    <w:rsid w:val="00074C3F"/>
    <w:rsid w:val="00074FDB"/>
    <w:rsid w:val="00075628"/>
    <w:rsid w:val="000762C1"/>
    <w:rsid w:val="00076E5A"/>
    <w:rsid w:val="00081505"/>
    <w:rsid w:val="00082196"/>
    <w:rsid w:val="00082849"/>
    <w:rsid w:val="00082AAB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64E"/>
    <w:rsid w:val="000C3CFD"/>
    <w:rsid w:val="000C3DC0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590B"/>
    <w:rsid w:val="000E61A5"/>
    <w:rsid w:val="000E79ED"/>
    <w:rsid w:val="000F15C0"/>
    <w:rsid w:val="000F2B57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2297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3DBB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327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8708F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08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7DB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4AB0"/>
    <w:rsid w:val="004266A1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3E2"/>
    <w:rsid w:val="004A7A3E"/>
    <w:rsid w:val="004B2559"/>
    <w:rsid w:val="004B32EB"/>
    <w:rsid w:val="004B385E"/>
    <w:rsid w:val="004B7046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9BC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348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6D0A"/>
    <w:rsid w:val="00597615"/>
    <w:rsid w:val="00597695"/>
    <w:rsid w:val="005A0376"/>
    <w:rsid w:val="005A249E"/>
    <w:rsid w:val="005A3CA7"/>
    <w:rsid w:val="005A3E93"/>
    <w:rsid w:val="005A5041"/>
    <w:rsid w:val="005A55C6"/>
    <w:rsid w:val="005A6BC1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2E03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60E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1D2"/>
    <w:rsid w:val="006F29BD"/>
    <w:rsid w:val="006F3B15"/>
    <w:rsid w:val="006F7638"/>
    <w:rsid w:val="007009E1"/>
    <w:rsid w:val="007013D5"/>
    <w:rsid w:val="0070325C"/>
    <w:rsid w:val="00703A88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6E5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863"/>
    <w:rsid w:val="007B65A3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2C09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4953"/>
    <w:rsid w:val="00885540"/>
    <w:rsid w:val="00887801"/>
    <w:rsid w:val="0088784B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48A"/>
    <w:rsid w:val="00970700"/>
    <w:rsid w:val="00970AA5"/>
    <w:rsid w:val="00970D26"/>
    <w:rsid w:val="009711D7"/>
    <w:rsid w:val="00971321"/>
    <w:rsid w:val="0097392C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5108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FA3"/>
    <w:rsid w:val="00A35AD8"/>
    <w:rsid w:val="00A35FCB"/>
    <w:rsid w:val="00A36388"/>
    <w:rsid w:val="00A3725D"/>
    <w:rsid w:val="00A37BE0"/>
    <w:rsid w:val="00A417AA"/>
    <w:rsid w:val="00A42A47"/>
    <w:rsid w:val="00A44820"/>
    <w:rsid w:val="00A45D18"/>
    <w:rsid w:val="00A462EA"/>
    <w:rsid w:val="00A4752E"/>
    <w:rsid w:val="00A477FE"/>
    <w:rsid w:val="00A47855"/>
    <w:rsid w:val="00A47878"/>
    <w:rsid w:val="00A5116F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0BB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0CE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09D8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CF7CA9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884"/>
    <w:rsid w:val="00DB25FD"/>
    <w:rsid w:val="00DB3B6F"/>
    <w:rsid w:val="00DB4275"/>
    <w:rsid w:val="00DB563B"/>
    <w:rsid w:val="00DB6886"/>
    <w:rsid w:val="00DC049C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24C9"/>
    <w:rsid w:val="00E44F52"/>
    <w:rsid w:val="00E46DFB"/>
    <w:rsid w:val="00E46E2E"/>
    <w:rsid w:val="00E472A4"/>
    <w:rsid w:val="00E47672"/>
    <w:rsid w:val="00E47892"/>
    <w:rsid w:val="00E51186"/>
    <w:rsid w:val="00E53ABB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29E5"/>
    <w:rsid w:val="00E92FE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39BD"/>
    <w:rsid w:val="00EE4B1A"/>
    <w:rsid w:val="00EE4E01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525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6100"/>
    <w:rsid w:val="00F4640A"/>
    <w:rsid w:val="00F47A3B"/>
    <w:rsid w:val="00F47F56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3DDE"/>
    <w:rsid w:val="00F8471F"/>
    <w:rsid w:val="00F849A1"/>
    <w:rsid w:val="00F85C83"/>
    <w:rsid w:val="00F879E3"/>
    <w:rsid w:val="00F90FA0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7E8"/>
    <w:rsid w:val="00FE7BBD"/>
    <w:rsid w:val="00FF0C0A"/>
    <w:rsid w:val="00FF0DF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FFBBA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D7F6-A8A0-48F2-9970-F9765E91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849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4</cp:revision>
  <cp:lastPrinted>2018-01-24T16:03:00Z</cp:lastPrinted>
  <dcterms:created xsi:type="dcterms:W3CDTF">2018-02-09T17:58:00Z</dcterms:created>
  <dcterms:modified xsi:type="dcterms:W3CDTF">2018-02-09T20:47:00Z</dcterms:modified>
</cp:coreProperties>
</file>