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03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5B6540" w:rsidRDefault="00BE68B1" w:rsidP="000D1232">
            <w:pPr>
              <w:jc w:val="center"/>
            </w:pPr>
            <w:r w:rsidRPr="005B6540">
              <w:t>AGENDA/MINUT</w:t>
            </w:r>
            <w:r w:rsidR="007838E7" w:rsidRPr="005B6540">
              <w:t>ES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7838E7" w:rsidRPr="005B6540" w:rsidRDefault="00D041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Programs, Topics &amp; Processes (PTP)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7838E7" w:rsidRPr="005B6540" w:rsidRDefault="008A3DB5" w:rsidP="00850B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9/13/2018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362581" w:rsidRPr="00E11B32" w:rsidRDefault="008A3DB5" w:rsidP="00B51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– 10:00 am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5B6540" w:rsidRDefault="008A3DB5" w:rsidP="008967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A-113/Zoom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5B6540" w:rsidRDefault="00D16143" w:rsidP="00137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5B6540" w:rsidRDefault="00205676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Sarah Riegel</w:t>
            </w:r>
            <w:r w:rsidR="008C4006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684D51" w:rsidRPr="005B6540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684D51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D87F9D" w:rsidRPr="00D16143" w:rsidTr="00205676">
        <w:trPr>
          <w:trHeight w:val="270"/>
        </w:trPr>
        <w:tc>
          <w:tcPr>
            <w:tcW w:w="379" w:type="dxa"/>
          </w:tcPr>
          <w:p w:rsidR="00D87F9D" w:rsidRPr="00D16143" w:rsidRDefault="00117F7E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D87F9D" w:rsidRPr="00D16143" w:rsidRDefault="00D87F9D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  <w:tc>
          <w:tcPr>
            <w:tcW w:w="390" w:type="dxa"/>
          </w:tcPr>
          <w:p w:rsidR="00D87F9D" w:rsidRPr="00D16143" w:rsidRDefault="00117F7E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D87F9D" w:rsidRPr="00D16143" w:rsidRDefault="00D87F9D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Caicey Crutcher</w:t>
            </w:r>
          </w:p>
        </w:tc>
        <w:tc>
          <w:tcPr>
            <w:tcW w:w="390" w:type="dxa"/>
          </w:tcPr>
          <w:p w:rsidR="00D87F9D" w:rsidRPr="00D16143" w:rsidRDefault="00117F7E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D87F9D" w:rsidRPr="00D16143" w:rsidRDefault="00D87F9D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342" w:type="dxa"/>
            <w:gridSpan w:val="2"/>
          </w:tcPr>
          <w:p w:rsidR="00D87F9D" w:rsidRPr="00D16143" w:rsidRDefault="00117F7E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D87F9D" w:rsidRPr="00D16143" w:rsidRDefault="00D87F9D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Tyler Soper</w:t>
            </w:r>
          </w:p>
        </w:tc>
      </w:tr>
      <w:tr w:rsidR="00D87F9D" w:rsidRPr="00D16143" w:rsidTr="00205676">
        <w:trPr>
          <w:trHeight w:val="270"/>
        </w:trPr>
        <w:tc>
          <w:tcPr>
            <w:tcW w:w="379" w:type="dxa"/>
          </w:tcPr>
          <w:p w:rsidR="00D87F9D" w:rsidRPr="00D16143" w:rsidRDefault="00117F7E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D87F9D" w:rsidRPr="00D16143" w:rsidRDefault="00D87F9D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Rita Andress</w:t>
            </w:r>
          </w:p>
        </w:tc>
        <w:tc>
          <w:tcPr>
            <w:tcW w:w="390" w:type="dxa"/>
          </w:tcPr>
          <w:p w:rsidR="00D87F9D" w:rsidRPr="00D16143" w:rsidRDefault="00117F7E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D87F9D" w:rsidRPr="00D16143" w:rsidRDefault="00D87F9D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390" w:type="dxa"/>
          </w:tcPr>
          <w:p w:rsidR="00D87F9D" w:rsidRPr="00D16143" w:rsidRDefault="00117F7E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D87F9D" w:rsidRPr="00D16143" w:rsidRDefault="00D87F9D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342" w:type="dxa"/>
            <w:gridSpan w:val="2"/>
          </w:tcPr>
          <w:p w:rsidR="00D87F9D" w:rsidRPr="00D16143" w:rsidRDefault="00117F7E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0" w:type="dxa"/>
          </w:tcPr>
          <w:p w:rsidR="00D87F9D" w:rsidRPr="00D16143" w:rsidRDefault="00D87F9D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Brandon Steinert</w:t>
            </w:r>
          </w:p>
        </w:tc>
      </w:tr>
      <w:tr w:rsidR="00D87F9D" w:rsidRPr="00D16143" w:rsidTr="00205676">
        <w:trPr>
          <w:trHeight w:val="270"/>
        </w:trPr>
        <w:tc>
          <w:tcPr>
            <w:tcW w:w="379" w:type="dxa"/>
          </w:tcPr>
          <w:p w:rsidR="00D87F9D" w:rsidRPr="00D16143" w:rsidRDefault="00117F7E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D87F9D" w:rsidRPr="00D16143" w:rsidRDefault="00D87F9D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Whitney Asher</w:t>
            </w:r>
          </w:p>
        </w:tc>
        <w:tc>
          <w:tcPr>
            <w:tcW w:w="390" w:type="dxa"/>
          </w:tcPr>
          <w:p w:rsidR="00D87F9D" w:rsidRPr="00D16143" w:rsidRDefault="00117F7E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D87F9D" w:rsidRPr="00D16143" w:rsidRDefault="00D87F9D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390" w:type="dxa"/>
          </w:tcPr>
          <w:p w:rsidR="00D87F9D" w:rsidRPr="00D16143" w:rsidRDefault="00117F7E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D87F9D" w:rsidRPr="00D16143" w:rsidRDefault="00D87F9D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342" w:type="dxa"/>
            <w:gridSpan w:val="2"/>
          </w:tcPr>
          <w:p w:rsidR="00D87F9D" w:rsidRPr="00D16143" w:rsidRDefault="00117F7E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0" w:type="dxa"/>
          </w:tcPr>
          <w:p w:rsidR="00D87F9D" w:rsidRPr="00D16143" w:rsidRDefault="00D87F9D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Samantha Stueder</w:t>
            </w:r>
          </w:p>
        </w:tc>
      </w:tr>
      <w:tr w:rsidR="00D87F9D" w:rsidRPr="00D16143" w:rsidTr="00205676">
        <w:trPr>
          <w:trHeight w:val="270"/>
        </w:trPr>
        <w:tc>
          <w:tcPr>
            <w:tcW w:w="379" w:type="dxa"/>
          </w:tcPr>
          <w:p w:rsidR="00D87F9D" w:rsidRPr="00D16143" w:rsidRDefault="00117F7E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D87F9D" w:rsidRDefault="00D87F9D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Krystall Barnes</w:t>
            </w:r>
          </w:p>
        </w:tc>
        <w:tc>
          <w:tcPr>
            <w:tcW w:w="390" w:type="dxa"/>
          </w:tcPr>
          <w:p w:rsidR="00D87F9D" w:rsidRPr="00D16143" w:rsidRDefault="00117F7E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D87F9D" w:rsidRPr="00D16143" w:rsidRDefault="00D87F9D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390" w:type="dxa"/>
          </w:tcPr>
          <w:p w:rsidR="00D87F9D" w:rsidRPr="00D16143" w:rsidRDefault="00117F7E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D87F9D" w:rsidRPr="00D16143" w:rsidRDefault="00D87F9D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Jeff Mills</w:t>
            </w:r>
          </w:p>
        </w:tc>
        <w:tc>
          <w:tcPr>
            <w:tcW w:w="342" w:type="dxa"/>
            <w:gridSpan w:val="2"/>
          </w:tcPr>
          <w:p w:rsidR="00D87F9D" w:rsidRPr="00D16143" w:rsidRDefault="00117F7E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D87F9D" w:rsidRPr="00D16143" w:rsidRDefault="00D87F9D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</w:tr>
      <w:tr w:rsidR="00D87F9D" w:rsidRPr="00D16143" w:rsidTr="00205676">
        <w:trPr>
          <w:trHeight w:val="270"/>
        </w:trPr>
        <w:tc>
          <w:tcPr>
            <w:tcW w:w="379" w:type="dxa"/>
          </w:tcPr>
          <w:p w:rsidR="00D87F9D" w:rsidRPr="00D16143" w:rsidRDefault="00117F7E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D87F9D" w:rsidRDefault="00D87F9D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Nicole Berger</w:t>
            </w:r>
          </w:p>
        </w:tc>
        <w:tc>
          <w:tcPr>
            <w:tcW w:w="390" w:type="dxa"/>
          </w:tcPr>
          <w:p w:rsidR="00D87F9D" w:rsidRPr="00D16143" w:rsidRDefault="00117F7E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D87F9D" w:rsidRPr="00D16143" w:rsidRDefault="00D87F9D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Judy Jacobs</w:t>
            </w:r>
          </w:p>
        </w:tc>
        <w:tc>
          <w:tcPr>
            <w:tcW w:w="390" w:type="dxa"/>
          </w:tcPr>
          <w:p w:rsidR="00D87F9D" w:rsidRPr="00D16143" w:rsidRDefault="00117F7E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D87F9D" w:rsidRPr="00D16143" w:rsidRDefault="00D87F9D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Carol Murphy</w:t>
            </w:r>
          </w:p>
        </w:tc>
        <w:tc>
          <w:tcPr>
            <w:tcW w:w="342" w:type="dxa"/>
            <w:gridSpan w:val="2"/>
          </w:tcPr>
          <w:p w:rsidR="00D87F9D" w:rsidRPr="00D16143" w:rsidRDefault="00117F7E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D87F9D" w:rsidRPr="00D16143" w:rsidRDefault="00D87F9D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Ray Willis</w:t>
            </w:r>
          </w:p>
        </w:tc>
      </w:tr>
      <w:tr w:rsidR="00D87F9D" w:rsidRPr="00D16143" w:rsidTr="00205676">
        <w:trPr>
          <w:trHeight w:val="270"/>
        </w:trPr>
        <w:tc>
          <w:tcPr>
            <w:tcW w:w="379" w:type="dxa"/>
          </w:tcPr>
          <w:p w:rsidR="00D87F9D" w:rsidRPr="00D16143" w:rsidRDefault="00117F7E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D87F9D" w:rsidRDefault="00D87F9D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Tana Cooper</w:t>
            </w:r>
          </w:p>
        </w:tc>
        <w:tc>
          <w:tcPr>
            <w:tcW w:w="390" w:type="dxa"/>
          </w:tcPr>
          <w:p w:rsidR="00D87F9D" w:rsidRPr="00D16143" w:rsidRDefault="00117F7E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D87F9D" w:rsidRPr="00D16143" w:rsidRDefault="00D87F9D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390" w:type="dxa"/>
          </w:tcPr>
          <w:p w:rsidR="00D87F9D" w:rsidRPr="00D16143" w:rsidRDefault="00117F7E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D87F9D" w:rsidRPr="00D16143" w:rsidRDefault="00D87F9D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Myrna Perkins</w:t>
            </w:r>
          </w:p>
        </w:tc>
        <w:tc>
          <w:tcPr>
            <w:tcW w:w="342" w:type="dxa"/>
            <w:gridSpan w:val="2"/>
          </w:tcPr>
          <w:p w:rsidR="00D87F9D" w:rsidRPr="00D16143" w:rsidRDefault="00117F7E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D87F9D" w:rsidRPr="00D16143" w:rsidRDefault="00D87F9D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Jenna Wornkey</w:t>
            </w:r>
          </w:p>
        </w:tc>
      </w:tr>
      <w:tr w:rsidR="00D87F9D" w:rsidRPr="00D16143" w:rsidTr="00205676">
        <w:trPr>
          <w:trHeight w:val="270"/>
        </w:trPr>
        <w:tc>
          <w:tcPr>
            <w:tcW w:w="379" w:type="dxa"/>
          </w:tcPr>
          <w:p w:rsidR="00D87F9D" w:rsidRPr="00D16143" w:rsidRDefault="00117F7E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D87F9D" w:rsidRDefault="00D87F9D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390" w:type="dxa"/>
          </w:tcPr>
          <w:p w:rsidR="00D87F9D" w:rsidRPr="00D16143" w:rsidRDefault="00117F7E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D87F9D" w:rsidRPr="00D16143" w:rsidRDefault="00D87F9D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390" w:type="dxa"/>
          </w:tcPr>
          <w:p w:rsidR="00D87F9D" w:rsidRPr="00D16143" w:rsidRDefault="00117F7E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D87F9D" w:rsidRPr="00D16143" w:rsidRDefault="00D87F9D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Dee Ann Smith</w:t>
            </w:r>
          </w:p>
        </w:tc>
        <w:tc>
          <w:tcPr>
            <w:tcW w:w="342" w:type="dxa"/>
            <w:gridSpan w:val="2"/>
          </w:tcPr>
          <w:p w:rsidR="00D87F9D" w:rsidRPr="00D16143" w:rsidRDefault="00117F7E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D87F9D" w:rsidRPr="00D16143" w:rsidRDefault="00117F7E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Denise Schreiber</w:t>
            </w:r>
          </w:p>
        </w:tc>
      </w:tr>
      <w:tr w:rsidR="00D87F9D" w:rsidRPr="005B6540" w:rsidTr="00205676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D87F9D" w:rsidRPr="005B6540" w:rsidRDefault="00D87F9D" w:rsidP="00D87F9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D87F9D" w:rsidRPr="005B6540" w:rsidTr="00205676">
        <w:trPr>
          <w:trHeight w:val="270"/>
        </w:trPr>
        <w:tc>
          <w:tcPr>
            <w:tcW w:w="379" w:type="dxa"/>
          </w:tcPr>
          <w:p w:rsidR="00D87F9D" w:rsidRPr="005B6540" w:rsidRDefault="00117F7E" w:rsidP="00D87F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8" w:type="dxa"/>
            <w:gridSpan w:val="2"/>
          </w:tcPr>
          <w:p w:rsidR="00D87F9D" w:rsidRPr="00C853AF" w:rsidRDefault="00E5299B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Cheryl Lippert</w:t>
            </w:r>
          </w:p>
        </w:tc>
        <w:tc>
          <w:tcPr>
            <w:tcW w:w="390" w:type="dxa"/>
          </w:tcPr>
          <w:p w:rsidR="00D87F9D" w:rsidRPr="005B6540" w:rsidRDefault="00D87F9D" w:rsidP="00D87F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:rsidR="00D87F9D" w:rsidRPr="000D1C7B" w:rsidRDefault="00D87F9D" w:rsidP="00D8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390" w:type="dxa"/>
          </w:tcPr>
          <w:p w:rsidR="00D87F9D" w:rsidRPr="005B6540" w:rsidRDefault="00D87F9D" w:rsidP="00D87F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:rsidR="00D87F9D" w:rsidRPr="005B6540" w:rsidRDefault="00D87F9D" w:rsidP="00D87F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:rsidR="00D87F9D" w:rsidRPr="005B6540" w:rsidRDefault="00D87F9D" w:rsidP="00D87F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D87F9D" w:rsidRPr="005B6540" w:rsidRDefault="00D87F9D" w:rsidP="00D87F9D">
            <w:pPr>
              <w:rPr>
                <w:rFonts w:asciiTheme="minorHAnsi" w:hAnsiTheme="minorHAnsi" w:cstheme="minorHAnsi"/>
              </w:rPr>
            </w:pPr>
          </w:p>
        </w:tc>
      </w:tr>
      <w:tr w:rsidR="00D87F9D" w:rsidRPr="005B6540" w:rsidTr="00205676">
        <w:trPr>
          <w:trHeight w:val="270"/>
        </w:trPr>
        <w:tc>
          <w:tcPr>
            <w:tcW w:w="379" w:type="dxa"/>
          </w:tcPr>
          <w:p w:rsidR="00D87F9D" w:rsidRPr="005B6540" w:rsidRDefault="00D87F9D" w:rsidP="00D87F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:rsidR="00D87F9D" w:rsidRPr="009A1BB2" w:rsidRDefault="00D87F9D" w:rsidP="00D87F9D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BB2">
              <w:rPr>
                <w:rFonts w:asciiTheme="minorHAnsi" w:hAnsiTheme="minorHAns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:rsidR="00D87F9D" w:rsidRPr="005B6540" w:rsidRDefault="00D87F9D" w:rsidP="00D87F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:rsidR="00D87F9D" w:rsidRPr="005B6540" w:rsidRDefault="00D87F9D" w:rsidP="00D87F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" w:type="dxa"/>
          </w:tcPr>
          <w:p w:rsidR="00D87F9D" w:rsidRPr="005B6540" w:rsidRDefault="00D87F9D" w:rsidP="00D87F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:rsidR="00D87F9D" w:rsidRPr="005B6540" w:rsidRDefault="00D87F9D" w:rsidP="00D87F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:rsidR="00D87F9D" w:rsidRPr="005B6540" w:rsidRDefault="00D87F9D" w:rsidP="00D87F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D87F9D" w:rsidRPr="005B6540" w:rsidRDefault="00D87F9D" w:rsidP="00D87F9D">
            <w:pPr>
              <w:rPr>
                <w:rFonts w:asciiTheme="minorHAnsi" w:hAnsiTheme="minorHAnsi" w:cstheme="minorHAnsi"/>
              </w:rPr>
            </w:pPr>
          </w:p>
        </w:tc>
      </w:tr>
      <w:tr w:rsidR="00D87F9D" w:rsidRPr="005B6540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D87F9D" w:rsidRPr="005B6540" w:rsidRDefault="00D87F9D" w:rsidP="00D87F9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D87F9D" w:rsidRPr="005B6540" w:rsidRDefault="00D87F9D" w:rsidP="00D87F9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E5299B" w:rsidRPr="005B6540" w:rsidTr="00EA183A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117F7E" w:rsidRDefault="00E5299B" w:rsidP="00117F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MLT Executive Summary</w:t>
            </w:r>
          </w:p>
          <w:p w:rsidR="00117F7E" w:rsidRDefault="00117F7E" w:rsidP="00117F7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117F7E">
              <w:rPr>
                <w:rFonts w:asciiTheme="minorHAnsi" w:hAnsiTheme="minorHAnsi" w:cstheme="minorHAnsi"/>
              </w:rPr>
              <w:t>dding Sociology to the MLT curriculum guide</w:t>
            </w:r>
          </w:p>
          <w:p w:rsidR="00E5299B" w:rsidRPr="00117F7E" w:rsidRDefault="00117F7E" w:rsidP="00117F7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117F7E">
              <w:rPr>
                <w:rFonts w:asciiTheme="minorHAnsi" w:hAnsiTheme="minorHAnsi" w:cstheme="minorHAnsi"/>
              </w:rPr>
              <w:t>he change would make General Psychology OR Sociology a required course for the MLT program</w:t>
            </w:r>
          </w:p>
        </w:tc>
        <w:tc>
          <w:tcPr>
            <w:tcW w:w="2340" w:type="dxa"/>
            <w:shd w:val="clear" w:color="auto" w:fill="auto"/>
          </w:tcPr>
          <w:p w:rsidR="00E5299B" w:rsidRDefault="00E5299B" w:rsidP="00EA18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Kathy Kottas/</w:t>
            </w:r>
          </w:p>
          <w:p w:rsidR="00E5299B" w:rsidRPr="00CE2E36" w:rsidRDefault="00E5299B" w:rsidP="00EA18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Cheryl Lippert</w:t>
            </w:r>
          </w:p>
        </w:tc>
      </w:tr>
      <w:tr w:rsidR="00D87F9D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D87F9D" w:rsidRDefault="0053727E" w:rsidP="00D87F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Charter</w:t>
            </w:r>
          </w:p>
          <w:p w:rsidR="00117F7E" w:rsidRDefault="00117F7E" w:rsidP="00117F7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Once a year the group will review the charter to keep it updated</w:t>
            </w:r>
          </w:p>
          <w:p w:rsidR="00117F7E" w:rsidRDefault="00117F7E" w:rsidP="00117F7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Jane – do we need to add the CAM process to the purpose?</w:t>
            </w:r>
          </w:p>
          <w:p w:rsidR="00117F7E" w:rsidRDefault="00117F7E" w:rsidP="00117F7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</w:t>
            </w:r>
          </w:p>
          <w:p w:rsidR="00117F7E" w:rsidRPr="00117F7E" w:rsidRDefault="006534CF" w:rsidP="00117F7E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Purpose – the </w:t>
            </w:r>
            <w:r w:rsidR="00117F7E" w:rsidRPr="00117F7E">
              <w:rPr>
                <w:rFonts w:asciiTheme="minorHAnsi" w:hAnsiTheme="minorHAnsi" w:cstheme="minorHAnsi"/>
              </w:rPr>
              <w:t>College</w:t>
            </w:r>
            <w:r>
              <w:rPr>
                <w:rFonts w:asciiTheme="minorHAnsi" w:hAnsiTheme="minorHAnsi" w:cstheme="minorHAnsi"/>
              </w:rPr>
              <w:t>’s</w:t>
            </w:r>
            <w:r w:rsidR="00117F7E" w:rsidRPr="00117F7E">
              <w:rPr>
                <w:rFonts w:asciiTheme="minorHAnsi" w:hAnsiTheme="minorHAnsi" w:cstheme="minorHAnsi"/>
              </w:rPr>
              <w:t xml:space="preserve"> instructional offerings – </w:t>
            </w:r>
            <w:r>
              <w:rPr>
                <w:rFonts w:asciiTheme="minorHAnsi" w:hAnsiTheme="minorHAnsi" w:cstheme="minorHAnsi"/>
              </w:rPr>
              <w:t>are not j</w:t>
            </w:r>
            <w:r w:rsidR="00117F7E" w:rsidRPr="00117F7E">
              <w:rPr>
                <w:rFonts w:asciiTheme="minorHAnsi" w:hAnsiTheme="minorHAnsi" w:cstheme="minorHAnsi"/>
              </w:rPr>
              <w:t>ust instructional, should be operations</w:t>
            </w:r>
            <w:r>
              <w:rPr>
                <w:rFonts w:asciiTheme="minorHAnsi" w:hAnsiTheme="minorHAnsi" w:cstheme="minorHAnsi"/>
              </w:rPr>
              <w:t xml:space="preserve"> too</w:t>
            </w:r>
          </w:p>
          <w:p w:rsidR="00117F7E" w:rsidRPr="00117F7E" w:rsidRDefault="00117F7E" w:rsidP="00117F7E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</w:rPr>
            </w:pPr>
            <w:r w:rsidRPr="00117F7E">
              <w:rPr>
                <w:rFonts w:asciiTheme="minorHAnsi" w:hAnsiTheme="minorHAnsi" w:cstheme="minorHAnsi"/>
              </w:rPr>
              <w:t>Add to the last sentence of purpose – regulation or compliance wording</w:t>
            </w:r>
          </w:p>
          <w:p w:rsidR="00117F7E" w:rsidRPr="00117F7E" w:rsidRDefault="00117F7E" w:rsidP="00117F7E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</w:rPr>
            </w:pPr>
            <w:r w:rsidRPr="00117F7E">
              <w:rPr>
                <w:rFonts w:asciiTheme="minorHAnsi" w:hAnsiTheme="minorHAnsi" w:cstheme="minorHAnsi"/>
              </w:rPr>
              <w:t>Duration</w:t>
            </w:r>
            <w:r w:rsidR="006534CF">
              <w:rPr>
                <w:rFonts w:asciiTheme="minorHAnsi" w:hAnsiTheme="minorHAnsi" w:cstheme="minorHAnsi"/>
              </w:rPr>
              <w:t xml:space="preserve"> and Time Commitment</w:t>
            </w:r>
            <w:r w:rsidRPr="00117F7E">
              <w:rPr>
                <w:rFonts w:asciiTheme="minorHAnsi" w:hAnsiTheme="minorHAnsi" w:cstheme="minorHAnsi"/>
              </w:rPr>
              <w:t xml:space="preserve"> – attendance is expected, remove “not mandatory”, this may have stemmed from the CAM process; remove “meetings are open to anyone…”</w:t>
            </w:r>
          </w:p>
          <w:p w:rsidR="00117F7E" w:rsidRPr="00117F7E" w:rsidRDefault="00117F7E" w:rsidP="00117F7E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</w:rPr>
            </w:pPr>
            <w:r w:rsidRPr="00117F7E">
              <w:rPr>
                <w:rFonts w:asciiTheme="minorHAnsi" w:hAnsiTheme="minorHAnsi" w:cstheme="minorHAnsi"/>
              </w:rPr>
              <w:t xml:space="preserve">Boundaries </w:t>
            </w:r>
            <w:r w:rsidR="006534CF">
              <w:rPr>
                <w:rFonts w:asciiTheme="minorHAnsi" w:hAnsiTheme="minorHAnsi" w:cstheme="minorHAnsi"/>
              </w:rPr>
              <w:t>and Limitations</w:t>
            </w:r>
            <w:r w:rsidRPr="00117F7E">
              <w:rPr>
                <w:rFonts w:asciiTheme="minorHAnsi" w:hAnsiTheme="minorHAnsi" w:cstheme="minorHAnsi"/>
              </w:rPr>
              <w:t>– PTP is a recommending body with a big voice</w:t>
            </w:r>
          </w:p>
          <w:p w:rsidR="00117F7E" w:rsidRPr="00117F7E" w:rsidRDefault="00117F7E" w:rsidP="004B04F1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</w:rPr>
            </w:pPr>
            <w:r w:rsidRPr="00117F7E">
              <w:rPr>
                <w:rFonts w:asciiTheme="minorHAnsi" w:hAnsiTheme="minorHAnsi" w:cstheme="minorHAnsi"/>
              </w:rPr>
              <w:t>Add membership to the charter</w:t>
            </w:r>
          </w:p>
        </w:tc>
        <w:tc>
          <w:tcPr>
            <w:tcW w:w="2340" w:type="dxa"/>
            <w:shd w:val="clear" w:color="auto" w:fill="auto"/>
          </w:tcPr>
          <w:p w:rsidR="00D87F9D" w:rsidRPr="00CE2E36" w:rsidRDefault="0053727E" w:rsidP="00D87F9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 Simmons</w:t>
            </w:r>
          </w:p>
        </w:tc>
      </w:tr>
      <w:tr w:rsidR="0053727E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3727E" w:rsidRDefault="0053727E" w:rsidP="005372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Membership</w:t>
            </w:r>
          </w:p>
          <w:p w:rsidR="004B04F1" w:rsidRPr="004B04F1" w:rsidRDefault="00D03D39" w:rsidP="004B04F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4B04F1" w:rsidRPr="00117F7E">
              <w:rPr>
                <w:rFonts w:asciiTheme="minorHAnsi" w:hAnsiTheme="minorHAnsi" w:cstheme="minorHAnsi"/>
              </w:rPr>
              <w:t>odify Dee Ann, Nicole, Carol, Brandon, Rita as team members on agenda</w:t>
            </w:r>
          </w:p>
        </w:tc>
        <w:tc>
          <w:tcPr>
            <w:tcW w:w="2340" w:type="dxa"/>
            <w:shd w:val="clear" w:color="auto" w:fill="auto"/>
          </w:tcPr>
          <w:p w:rsidR="0053727E" w:rsidRPr="00CE2E36" w:rsidRDefault="0053727E" w:rsidP="005372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 Simmons</w:t>
            </w:r>
          </w:p>
        </w:tc>
      </w:tr>
      <w:tr w:rsidR="0053727E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3727E" w:rsidRDefault="0053727E" w:rsidP="005372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College Catalog</w:t>
            </w:r>
          </w:p>
          <w:p w:rsidR="00D03D39" w:rsidRDefault="00D03D39" w:rsidP="00D03D3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will use the same format as before</w:t>
            </w:r>
          </w:p>
          <w:p w:rsidR="00D03D39" w:rsidRDefault="00D03D39" w:rsidP="00D03D3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Start in February</w:t>
            </w:r>
          </w:p>
          <w:p w:rsidR="00D03D39" w:rsidRPr="00D03D39" w:rsidRDefault="00D03D39" w:rsidP="00D03D3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Posted by Advisement Day in April</w:t>
            </w:r>
          </w:p>
        </w:tc>
        <w:tc>
          <w:tcPr>
            <w:tcW w:w="2340" w:type="dxa"/>
            <w:shd w:val="clear" w:color="auto" w:fill="auto"/>
          </w:tcPr>
          <w:p w:rsidR="0053727E" w:rsidRPr="00CE2E36" w:rsidRDefault="0053727E" w:rsidP="005372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Angie Maddy</w:t>
            </w:r>
          </w:p>
        </w:tc>
      </w:tr>
      <w:tr w:rsidR="0053727E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3727E" w:rsidRDefault="0053727E" w:rsidP="005372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Bulletin of Classes (Swim Lanes) – current through summer 2019 reprint</w:t>
            </w:r>
          </w:p>
          <w:p w:rsidR="006C1C0D" w:rsidRPr="006C1C0D" w:rsidRDefault="00D03D39" w:rsidP="00D03D3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t>U</w:t>
            </w:r>
            <w:r w:rsidR="006C1C0D">
              <w:t>sing Bulletin T drive folder</w:t>
            </w:r>
          </w:p>
          <w:p w:rsidR="006C1C0D" w:rsidRPr="006C1C0D" w:rsidRDefault="006C1C0D" w:rsidP="00D03D3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t>New format for swim lanes</w:t>
            </w:r>
          </w:p>
          <w:p w:rsidR="006C1C0D" w:rsidRPr="006C1C0D" w:rsidRDefault="006C1C0D" w:rsidP="00D03D3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Everyone still has the same responsibilities</w:t>
            </w:r>
          </w:p>
          <w:p w:rsidR="00D03D39" w:rsidRPr="00D03D39" w:rsidRDefault="006C1C0D" w:rsidP="00D03D3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t xml:space="preserve">Deadlines will still be scheduled 2 years out, </w:t>
            </w:r>
            <w:r w:rsidR="00D03D39">
              <w:t>Lori will start putting dates out there</w:t>
            </w:r>
          </w:p>
        </w:tc>
        <w:tc>
          <w:tcPr>
            <w:tcW w:w="2340" w:type="dxa"/>
            <w:shd w:val="clear" w:color="auto" w:fill="auto"/>
          </w:tcPr>
          <w:p w:rsidR="0053727E" w:rsidRPr="00CE2E36" w:rsidRDefault="0053727E" w:rsidP="005372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Lori Crowther</w:t>
            </w:r>
          </w:p>
        </w:tc>
      </w:tr>
      <w:tr w:rsidR="0053727E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3727E" w:rsidRDefault="0053727E" w:rsidP="005372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Curriculum Guides</w:t>
            </w:r>
          </w:p>
          <w:p w:rsidR="0086446F" w:rsidRDefault="00B02F0C" w:rsidP="00B02F0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B02F0C">
              <w:rPr>
                <w:rFonts w:asciiTheme="minorHAnsi" w:hAnsiTheme="minorHAnsi" w:cstheme="minorHAnsi"/>
              </w:rPr>
              <w:t xml:space="preserve">This </w:t>
            </w:r>
            <w:r w:rsidR="0086446F">
              <w:rPr>
                <w:rFonts w:asciiTheme="minorHAnsi" w:hAnsiTheme="minorHAnsi" w:cstheme="minorHAnsi"/>
              </w:rPr>
              <w:t>year</w:t>
            </w:r>
          </w:p>
          <w:p w:rsidR="0086446F" w:rsidRDefault="0086446F" w:rsidP="0086446F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Curriculum guides are a </w:t>
            </w:r>
            <w:r w:rsidR="00B02F0C" w:rsidRPr="00B02F0C">
              <w:rPr>
                <w:rFonts w:asciiTheme="minorHAnsi" w:hAnsiTheme="minorHAnsi" w:cstheme="minorHAnsi"/>
              </w:rPr>
              <w:t>fall project</w:t>
            </w:r>
          </w:p>
          <w:p w:rsidR="0086446F" w:rsidRDefault="0086446F" w:rsidP="0086446F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There are </w:t>
            </w:r>
            <w:r w:rsidR="00B02F0C" w:rsidRPr="00B02F0C">
              <w:rPr>
                <w:rFonts w:asciiTheme="minorHAnsi" w:hAnsiTheme="minorHAnsi" w:cstheme="minorHAnsi"/>
              </w:rPr>
              <w:t xml:space="preserve">2 folders on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="00B02F0C" w:rsidRPr="00B02F0C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>:</w:t>
            </w:r>
            <w:r w:rsidR="00B02F0C" w:rsidRPr="00B02F0C">
              <w:rPr>
                <w:rFonts w:asciiTheme="minorHAnsi" w:hAnsiTheme="minorHAnsi" w:cstheme="minorHAnsi"/>
              </w:rPr>
              <w:t xml:space="preserve"> drive (curriculum guides – read only, use </w:t>
            </w:r>
            <w:r w:rsidR="006C7345">
              <w:rPr>
                <w:rFonts w:asciiTheme="minorHAnsi" w:hAnsiTheme="minorHAnsi" w:cstheme="minorHAnsi"/>
              </w:rPr>
              <w:t>this folder to start process)</w:t>
            </w:r>
            <w:r w:rsidR="00B02F0C" w:rsidRPr="00B02F0C">
              <w:rPr>
                <w:rFonts w:asciiTheme="minorHAnsi" w:hAnsiTheme="minorHAnsi" w:cstheme="minorHAnsi"/>
              </w:rPr>
              <w:t xml:space="preserve"> </w:t>
            </w:r>
          </w:p>
          <w:p w:rsidR="006C7345" w:rsidRDefault="0086446F" w:rsidP="0086446F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B02F0C" w:rsidRPr="00B02F0C">
              <w:rPr>
                <w:rFonts w:asciiTheme="minorHAnsi" w:hAnsiTheme="minorHAnsi" w:cstheme="minorHAnsi"/>
              </w:rPr>
              <w:t>eadline to have to Sarah is Nov</w:t>
            </w:r>
            <w:r>
              <w:rPr>
                <w:rFonts w:asciiTheme="minorHAnsi" w:hAnsiTheme="minorHAnsi" w:cstheme="minorHAnsi"/>
              </w:rPr>
              <w:t>.</w:t>
            </w:r>
            <w:r w:rsidR="00B02F0C" w:rsidRPr="00B02F0C">
              <w:rPr>
                <w:rFonts w:asciiTheme="minorHAnsi" w:hAnsiTheme="minorHAnsi" w:cstheme="minorHAnsi"/>
              </w:rPr>
              <w:t xml:space="preserve"> 1 (in curriculum guide submission folder in T</w:t>
            </w:r>
            <w:r w:rsidR="006C7345">
              <w:rPr>
                <w:rFonts w:asciiTheme="minorHAnsi" w:hAnsiTheme="minorHAnsi" w:cstheme="minorHAnsi"/>
              </w:rPr>
              <w:t>: drive)</w:t>
            </w:r>
          </w:p>
          <w:p w:rsidR="006C7345" w:rsidRDefault="006C7345" w:rsidP="0086446F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Deadline to have anything that impacts Lori’s world (Degree Works, etc.) by Christmas (Dec. 19)</w:t>
            </w:r>
          </w:p>
          <w:p w:rsidR="00B02F0C" w:rsidRPr="00B02F0C" w:rsidRDefault="006C7345" w:rsidP="0086446F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B02F0C" w:rsidRPr="00B02F0C">
              <w:rPr>
                <w:rFonts w:asciiTheme="minorHAnsi" w:hAnsiTheme="minorHAnsi" w:cstheme="minorHAnsi"/>
              </w:rPr>
              <w:t>ven if nothing changes on guide, you must change the review date, applies to Kurt’s team as well,</w:t>
            </w:r>
            <w:r>
              <w:rPr>
                <w:rFonts w:asciiTheme="minorHAnsi" w:hAnsiTheme="minorHAnsi" w:cstheme="minorHAnsi"/>
              </w:rPr>
              <w:t xml:space="preserve"> does not affect Ashley’s area</w:t>
            </w:r>
          </w:p>
          <w:p w:rsidR="00B02F0C" w:rsidRPr="00B02F0C" w:rsidRDefault="006C7345" w:rsidP="00B02F0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Next year we will </w:t>
            </w:r>
            <w:r w:rsidR="00B02F0C" w:rsidRPr="00B02F0C">
              <w:rPr>
                <w:rFonts w:asciiTheme="minorHAnsi" w:hAnsiTheme="minorHAnsi" w:cstheme="minorHAnsi"/>
              </w:rPr>
              <w:t>change when we start, start in July so we are all done by spring enrollment date</w:t>
            </w:r>
          </w:p>
        </w:tc>
        <w:tc>
          <w:tcPr>
            <w:tcW w:w="2340" w:type="dxa"/>
            <w:shd w:val="clear" w:color="auto" w:fill="auto"/>
          </w:tcPr>
          <w:p w:rsidR="0053727E" w:rsidRPr="00CE2E36" w:rsidRDefault="0053727E" w:rsidP="005372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 Simmons</w:t>
            </w:r>
          </w:p>
        </w:tc>
      </w:tr>
      <w:tr w:rsidR="0053727E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3727E" w:rsidRDefault="0053727E" w:rsidP="005372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Late Recruits – Process </w:t>
            </w:r>
          </w:p>
          <w:p w:rsidR="00524338" w:rsidRDefault="00524338" w:rsidP="00524338">
            <w:pPr>
              <w:pStyle w:val="ListParagraph"/>
              <w:numPr>
                <w:ilvl w:val="0"/>
                <w:numId w:val="17"/>
              </w:numPr>
            </w:pPr>
            <w:r>
              <w:t>L</w:t>
            </w:r>
            <w:r>
              <w:t>ate recr</w:t>
            </w:r>
            <w:r>
              <w:t>uits mainly affect GB location</w:t>
            </w:r>
          </w:p>
          <w:p w:rsidR="00524338" w:rsidRDefault="00524338" w:rsidP="00524338">
            <w:pPr>
              <w:pStyle w:val="ListParagraph"/>
              <w:numPr>
                <w:ilvl w:val="0"/>
                <w:numId w:val="17"/>
              </w:numPr>
            </w:pPr>
            <w:r>
              <w:t xml:space="preserve">350+ student athletes, 19% of GB location </w:t>
            </w:r>
            <w:r>
              <w:t>students are student athletes</w:t>
            </w:r>
          </w:p>
          <w:p w:rsidR="00524338" w:rsidRDefault="00524338" w:rsidP="00524338">
            <w:pPr>
              <w:pStyle w:val="ListParagraph"/>
              <w:numPr>
                <w:ilvl w:val="0"/>
                <w:numId w:val="17"/>
              </w:numPr>
            </w:pPr>
            <w:r>
              <w:t>A</w:t>
            </w:r>
            <w:r>
              <w:t xml:space="preserve">ny student can start a class </w:t>
            </w:r>
            <w:r>
              <w:t>at the GB location 1 week late</w:t>
            </w:r>
          </w:p>
          <w:p w:rsidR="00524338" w:rsidRDefault="00524338" w:rsidP="00524338">
            <w:pPr>
              <w:pStyle w:val="ListParagraph"/>
              <w:numPr>
                <w:ilvl w:val="0"/>
                <w:numId w:val="17"/>
              </w:numPr>
            </w:pPr>
            <w:r>
              <w:t>10 late enrollments this ye</w:t>
            </w:r>
            <w:r>
              <w:t>ar, 6 of them were within the 1-</w:t>
            </w:r>
            <w:r>
              <w:t xml:space="preserve">week late </w:t>
            </w:r>
            <w:r>
              <w:t>timeline</w:t>
            </w:r>
          </w:p>
          <w:p w:rsidR="00524338" w:rsidRDefault="00524338" w:rsidP="00524338">
            <w:pPr>
              <w:pStyle w:val="ListParagraph"/>
              <w:numPr>
                <w:ilvl w:val="0"/>
                <w:numId w:val="17"/>
              </w:numPr>
            </w:pPr>
            <w:r>
              <w:t>Once it is past the 1-</w:t>
            </w:r>
            <w:r>
              <w:t>week timeline Elaine must sign off</w:t>
            </w:r>
          </w:p>
          <w:p w:rsidR="00524338" w:rsidRDefault="00524338" w:rsidP="00524338">
            <w:pPr>
              <w:pStyle w:val="ListParagraph"/>
              <w:numPr>
                <w:ilvl w:val="0"/>
                <w:numId w:val="17"/>
              </w:numPr>
            </w:pPr>
            <w:r>
              <w:t>We should have a bigger conversation on this process to debrief</w:t>
            </w:r>
          </w:p>
          <w:p w:rsidR="00524338" w:rsidRPr="00524338" w:rsidRDefault="00524338" w:rsidP="00524338">
            <w:pPr>
              <w:pStyle w:val="ListParagraph"/>
              <w:numPr>
                <w:ilvl w:val="1"/>
                <w:numId w:val="15"/>
              </w:numPr>
              <w:contextualSpacing/>
            </w:pPr>
            <w:r>
              <w:t xml:space="preserve">Include the following individuals in the debriefing meeting: </w:t>
            </w:r>
            <w:r>
              <w:t>Trevor</w:t>
            </w:r>
            <w:r>
              <w:t xml:space="preserve"> Rolfs</w:t>
            </w:r>
            <w:r>
              <w:t>, Tana</w:t>
            </w:r>
            <w:r>
              <w:t xml:space="preserve"> Cooper</w:t>
            </w:r>
            <w:r>
              <w:t>, Kathy Brock, Stephanie Joiner, Lori</w:t>
            </w:r>
            <w:r>
              <w:t xml:space="preserve"> Crowther</w:t>
            </w:r>
            <w:r>
              <w:t>, Brian</w:t>
            </w:r>
            <w:r>
              <w:t xml:space="preserve"> Howe</w:t>
            </w:r>
            <w:r>
              <w:t>, Jane</w:t>
            </w:r>
            <w:r>
              <w:t xml:space="preserve"> Howard</w:t>
            </w:r>
            <w:r>
              <w:t>, Mary</w:t>
            </w:r>
            <w:r>
              <w:t xml:space="preserve"> Foley</w:t>
            </w:r>
            <w:r>
              <w:t>, Jonathan Dietz, Angie</w:t>
            </w:r>
            <w:r>
              <w:t xml:space="preserve"> Maddy</w:t>
            </w:r>
            <w:r>
              <w:t>, Lisa Peterson, Whitney</w:t>
            </w:r>
            <w:r>
              <w:t xml:space="preserve"> Asher</w:t>
            </w:r>
            <w:r>
              <w:t>, any coaches? (track, soccer, tennis)</w:t>
            </w:r>
          </w:p>
        </w:tc>
        <w:tc>
          <w:tcPr>
            <w:tcW w:w="2340" w:type="dxa"/>
            <w:shd w:val="clear" w:color="auto" w:fill="auto"/>
          </w:tcPr>
          <w:p w:rsidR="0053727E" w:rsidRPr="00CE2E36" w:rsidRDefault="0053727E" w:rsidP="005372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 Simmons</w:t>
            </w:r>
          </w:p>
        </w:tc>
      </w:tr>
      <w:tr w:rsidR="0053727E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3727E" w:rsidRDefault="0053727E" w:rsidP="005372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Scheduling Matrix Training</w:t>
            </w:r>
          </w:p>
          <w:p w:rsidR="003A013A" w:rsidRPr="003A013A" w:rsidRDefault="00E50BAE" w:rsidP="003A013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Jenna s</w:t>
            </w:r>
            <w:r w:rsidR="003A013A" w:rsidRPr="003A013A">
              <w:rPr>
                <w:rFonts w:asciiTheme="minorHAnsi" w:hAnsiTheme="minorHAnsi" w:cstheme="minorHAnsi"/>
              </w:rPr>
              <w:t>at with Ray</w:t>
            </w:r>
            <w:r>
              <w:rPr>
                <w:rFonts w:asciiTheme="minorHAnsi" w:hAnsiTheme="minorHAnsi" w:cstheme="minorHAnsi"/>
              </w:rPr>
              <w:t xml:space="preserve"> Willis</w:t>
            </w:r>
            <w:r w:rsidR="003A013A" w:rsidRPr="003A013A">
              <w:rPr>
                <w:rFonts w:asciiTheme="minorHAnsi" w:hAnsiTheme="minorHAnsi" w:cstheme="minorHAnsi"/>
              </w:rPr>
              <w:t>, Lori</w:t>
            </w:r>
            <w:r>
              <w:rPr>
                <w:rFonts w:asciiTheme="minorHAnsi" w:hAnsiTheme="minorHAnsi" w:cstheme="minorHAnsi"/>
              </w:rPr>
              <w:t xml:space="preserve"> Crowther</w:t>
            </w:r>
            <w:r w:rsidR="003A013A" w:rsidRPr="003A013A">
              <w:rPr>
                <w:rFonts w:asciiTheme="minorHAnsi" w:hAnsiTheme="minorHAnsi" w:cstheme="minorHAnsi"/>
              </w:rPr>
              <w:t>, Renetta</w:t>
            </w:r>
            <w:r>
              <w:rPr>
                <w:rFonts w:asciiTheme="minorHAnsi" w:hAnsiTheme="minorHAnsi" w:cstheme="minorHAnsi"/>
              </w:rPr>
              <w:t xml:space="preserve"> Furrow</w:t>
            </w:r>
            <w:r w:rsidR="003A013A" w:rsidRPr="003A013A">
              <w:rPr>
                <w:rFonts w:asciiTheme="minorHAnsi" w:hAnsiTheme="minorHAnsi" w:cstheme="minorHAnsi"/>
              </w:rPr>
              <w:t xml:space="preserve"> and Whitney </w:t>
            </w:r>
            <w:r>
              <w:rPr>
                <w:rFonts w:asciiTheme="minorHAnsi" w:hAnsiTheme="minorHAnsi" w:cstheme="minorHAnsi"/>
              </w:rPr>
              <w:t xml:space="preserve">Asher </w:t>
            </w:r>
            <w:r w:rsidR="003A013A" w:rsidRPr="003A013A">
              <w:rPr>
                <w:rFonts w:asciiTheme="minorHAnsi" w:hAnsiTheme="minorHAnsi" w:cstheme="minorHAnsi"/>
              </w:rPr>
              <w:t>to have a training/refresher course session at the end of Oct</w:t>
            </w:r>
            <w:r>
              <w:rPr>
                <w:rFonts w:asciiTheme="minorHAnsi" w:hAnsiTheme="minorHAnsi" w:cstheme="minorHAnsi"/>
              </w:rPr>
              <w:t>ober</w:t>
            </w:r>
            <w:r w:rsidR="003A013A" w:rsidRPr="003A013A">
              <w:rPr>
                <w:rFonts w:asciiTheme="minorHAnsi" w:hAnsiTheme="minorHAnsi" w:cstheme="minorHAnsi"/>
              </w:rPr>
              <w:t xml:space="preserve"> or Nov</w:t>
            </w:r>
            <w:r>
              <w:rPr>
                <w:rFonts w:asciiTheme="minorHAnsi" w:hAnsiTheme="minorHAnsi" w:cstheme="minorHAnsi"/>
              </w:rPr>
              <w:t>ember</w:t>
            </w:r>
          </w:p>
          <w:p w:rsidR="003A013A" w:rsidRPr="003A013A" w:rsidRDefault="003A013A" w:rsidP="003A013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3A013A">
              <w:rPr>
                <w:rFonts w:asciiTheme="minorHAnsi" w:hAnsiTheme="minorHAnsi" w:cstheme="minorHAnsi"/>
              </w:rPr>
              <w:t>Caicey – IE pulled the matrix into Power BI for ease of use, Caicey will demo in Oct</w:t>
            </w:r>
            <w:r w:rsidR="00E50BAE">
              <w:rPr>
                <w:rFonts w:asciiTheme="minorHAnsi" w:hAnsiTheme="minorHAnsi" w:cstheme="minorHAnsi"/>
              </w:rPr>
              <w:t>ober</w:t>
            </w:r>
          </w:p>
        </w:tc>
        <w:tc>
          <w:tcPr>
            <w:tcW w:w="2340" w:type="dxa"/>
            <w:shd w:val="clear" w:color="auto" w:fill="auto"/>
          </w:tcPr>
          <w:p w:rsidR="003A013A" w:rsidRDefault="0053727E" w:rsidP="005372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 Simmons</w:t>
            </w:r>
            <w:r w:rsidR="003A013A">
              <w:rPr>
                <w:rFonts w:asciiTheme="minorHAnsi" w:hAnsiTheme="minorHAnsi" w:cstheme="minorHAnsi"/>
              </w:rPr>
              <w:t>/</w:t>
            </w:r>
          </w:p>
          <w:p w:rsidR="0053727E" w:rsidRPr="00CE2E36" w:rsidRDefault="003A013A" w:rsidP="005372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Jenna Wornkey</w:t>
            </w:r>
          </w:p>
        </w:tc>
      </w:tr>
      <w:tr w:rsidR="0053727E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3727E" w:rsidRDefault="0053727E" w:rsidP="005372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Instructional Update</w:t>
            </w:r>
          </w:p>
          <w:p w:rsidR="00C662CA" w:rsidRDefault="00C662CA" w:rsidP="00E50BA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LICC</w:t>
            </w:r>
          </w:p>
          <w:p w:rsidR="00C662CA" w:rsidRDefault="00C662CA" w:rsidP="00C662CA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E50BAE" w:rsidRPr="00E50BAE">
              <w:rPr>
                <w:rFonts w:asciiTheme="minorHAnsi" w:hAnsiTheme="minorHAnsi" w:cstheme="minorHAnsi"/>
              </w:rPr>
              <w:t>e will have a new gen</w:t>
            </w:r>
            <w:r>
              <w:rPr>
                <w:rFonts w:asciiTheme="minorHAnsi" w:hAnsiTheme="minorHAnsi" w:cstheme="minorHAnsi"/>
              </w:rPr>
              <w:t>eral</w:t>
            </w:r>
            <w:r w:rsidR="00E50BAE" w:rsidRPr="00E50BAE">
              <w:rPr>
                <w:rFonts w:asciiTheme="minorHAnsi" w:hAnsiTheme="minorHAnsi" w:cstheme="minorHAnsi"/>
              </w:rPr>
              <w:t xml:space="preserve"> ed</w:t>
            </w:r>
            <w:r>
              <w:rPr>
                <w:rFonts w:asciiTheme="minorHAnsi" w:hAnsiTheme="minorHAnsi" w:cstheme="minorHAnsi"/>
              </w:rPr>
              <w:t>ucation program</w:t>
            </w:r>
          </w:p>
          <w:p w:rsidR="00C662CA" w:rsidRDefault="00C662CA" w:rsidP="00C662CA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subcommittee of LICC is proposing new gen ed requirements</w:t>
            </w:r>
          </w:p>
          <w:p w:rsidR="00C662CA" w:rsidRDefault="00C662CA" w:rsidP="00C662CA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E50BAE" w:rsidRPr="00E50BAE">
              <w:rPr>
                <w:rFonts w:asciiTheme="minorHAnsi" w:hAnsiTheme="minorHAnsi" w:cstheme="minorHAnsi"/>
              </w:rPr>
              <w:t>aculty gave feedback, faculty council gave feedback, LICC has reviewed, faculty will review again, Brian will come to PTP in Oct</w:t>
            </w:r>
            <w:r>
              <w:rPr>
                <w:rFonts w:asciiTheme="minorHAnsi" w:hAnsiTheme="minorHAnsi" w:cstheme="minorHAnsi"/>
              </w:rPr>
              <w:t>ober</w:t>
            </w:r>
            <w:r w:rsidR="00E50BAE" w:rsidRPr="00E50BAE">
              <w:rPr>
                <w:rFonts w:asciiTheme="minorHAnsi" w:hAnsiTheme="minorHAnsi" w:cstheme="minorHAnsi"/>
              </w:rPr>
              <w:t xml:space="preserve">, then Instructional Council, Pres Staff and the board, hopefully approved by the end </w:t>
            </w:r>
            <w:r>
              <w:rPr>
                <w:rFonts w:asciiTheme="minorHAnsi" w:hAnsiTheme="minorHAnsi" w:cstheme="minorHAnsi"/>
              </w:rPr>
              <w:t>of November</w:t>
            </w:r>
          </w:p>
          <w:p w:rsidR="00C662CA" w:rsidRDefault="00C662CA" w:rsidP="00C662CA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E50BAE" w:rsidRPr="00E50BAE">
              <w:rPr>
                <w:rFonts w:asciiTheme="minorHAnsi" w:hAnsiTheme="minorHAnsi" w:cstheme="minorHAnsi"/>
              </w:rPr>
              <w:t xml:space="preserve">ew gen ed program will go live </w:t>
            </w:r>
            <w:r>
              <w:rPr>
                <w:rFonts w:asciiTheme="minorHAnsi" w:hAnsiTheme="minorHAnsi" w:cstheme="minorHAnsi"/>
              </w:rPr>
              <w:t>F</w:t>
            </w:r>
            <w:r w:rsidR="00E50BAE" w:rsidRPr="00E50BAE">
              <w:rPr>
                <w:rFonts w:asciiTheme="minorHAnsi" w:hAnsiTheme="minorHAnsi" w:cstheme="minorHAnsi"/>
              </w:rPr>
              <w:t xml:space="preserve">all 2020 </w:t>
            </w:r>
          </w:p>
          <w:p w:rsidR="00E50BAE" w:rsidRPr="00E50BAE" w:rsidRDefault="00C662CA" w:rsidP="00C662CA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E50BAE" w:rsidRPr="00E50BAE">
              <w:rPr>
                <w:rFonts w:asciiTheme="minorHAnsi" w:hAnsiTheme="minorHAnsi" w:cstheme="minorHAnsi"/>
              </w:rPr>
              <w:t xml:space="preserve">ffects curriculum guides, web site, degree work, advisors, college catalog, student handbook, banner, </w:t>
            </w:r>
            <w:r>
              <w:rPr>
                <w:rFonts w:asciiTheme="minorHAnsi" w:hAnsiTheme="minorHAnsi" w:cstheme="minorHAnsi"/>
              </w:rPr>
              <w:t>messaging and communication, PR</w:t>
            </w:r>
          </w:p>
          <w:p w:rsidR="00E50BAE" w:rsidRPr="00E50BAE" w:rsidRDefault="00E50BAE" w:rsidP="00E50BA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E50BAE">
              <w:rPr>
                <w:rFonts w:asciiTheme="minorHAnsi" w:hAnsiTheme="minorHAnsi" w:cstheme="minorHAnsi"/>
              </w:rPr>
              <w:t>Concourse – syllabus management system</w:t>
            </w:r>
          </w:p>
          <w:p w:rsidR="00E50BAE" w:rsidRPr="00E50BAE" w:rsidRDefault="00167975" w:rsidP="00E50BA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AI Council – </w:t>
            </w:r>
            <w:r w:rsidR="00E50BAE" w:rsidRPr="00E50BAE">
              <w:rPr>
                <w:rFonts w:asciiTheme="minorHAnsi" w:hAnsiTheme="minorHAnsi" w:cstheme="minorHAnsi"/>
              </w:rPr>
              <w:t>faculty training and greater awareness of students</w:t>
            </w:r>
          </w:p>
          <w:p w:rsidR="00167975" w:rsidRDefault="00167975" w:rsidP="00E50BA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OER</w:t>
            </w:r>
          </w:p>
          <w:p w:rsidR="00167975" w:rsidRDefault="00167975" w:rsidP="00167975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High priority for the President</w:t>
            </w:r>
          </w:p>
          <w:p w:rsidR="00167975" w:rsidRDefault="00167975" w:rsidP="00167975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E50BAE" w:rsidRPr="00E50BAE">
              <w:rPr>
                <w:rFonts w:asciiTheme="minorHAnsi" w:hAnsiTheme="minorHAnsi" w:cstheme="minorHAnsi"/>
              </w:rPr>
              <w:t>ree or l</w:t>
            </w:r>
            <w:r>
              <w:rPr>
                <w:rFonts w:asciiTheme="minorHAnsi" w:hAnsiTheme="minorHAnsi" w:cstheme="minorHAnsi"/>
              </w:rPr>
              <w:t>ow cost or no text book at all</w:t>
            </w:r>
          </w:p>
          <w:p w:rsidR="00167975" w:rsidRDefault="00167975" w:rsidP="00167975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E50BAE" w:rsidRPr="00E50BAE">
              <w:rPr>
                <w:rFonts w:asciiTheme="minorHAnsi" w:hAnsiTheme="minorHAnsi" w:cstheme="minorHAnsi"/>
              </w:rPr>
              <w:t>ubcommittee (Karly</w:t>
            </w:r>
            <w:r>
              <w:rPr>
                <w:rFonts w:asciiTheme="minorHAnsi" w:hAnsiTheme="minorHAnsi" w:cstheme="minorHAnsi"/>
              </w:rPr>
              <w:t xml:space="preserve"> Little</w:t>
            </w:r>
            <w:r w:rsidR="00E50BAE" w:rsidRPr="00E50BAE">
              <w:rPr>
                <w:rFonts w:asciiTheme="minorHAnsi" w:hAnsiTheme="minorHAnsi" w:cstheme="minorHAnsi"/>
              </w:rPr>
              <w:t>, Matt</w:t>
            </w:r>
            <w:r>
              <w:rPr>
                <w:rFonts w:asciiTheme="minorHAnsi" w:hAnsiTheme="minorHAnsi" w:cstheme="minorHAnsi"/>
              </w:rPr>
              <w:t xml:space="preserve"> Connell</w:t>
            </w:r>
            <w:r w:rsidR="00E50BAE" w:rsidRPr="00E50BAE">
              <w:rPr>
                <w:rFonts w:asciiTheme="minorHAnsi" w:hAnsiTheme="minorHAnsi" w:cstheme="minorHAnsi"/>
              </w:rPr>
              <w:t>, Regina</w:t>
            </w:r>
            <w:r>
              <w:rPr>
                <w:rFonts w:asciiTheme="minorHAnsi" w:hAnsiTheme="minorHAnsi" w:cstheme="minorHAnsi"/>
              </w:rPr>
              <w:t xml:space="preserve"> Casper</w:t>
            </w:r>
            <w:r w:rsidR="00E50BAE" w:rsidRPr="00E50BAE">
              <w:rPr>
                <w:rFonts w:asciiTheme="minorHAnsi" w:hAnsiTheme="minorHAnsi" w:cstheme="minorHAnsi"/>
              </w:rPr>
              <w:t>, Melissa Rigney, Lee</w:t>
            </w:r>
            <w:r>
              <w:rPr>
                <w:rFonts w:asciiTheme="minorHAnsi" w:hAnsiTheme="minorHAnsi" w:cstheme="minorHAnsi"/>
              </w:rPr>
              <w:t xml:space="preserve"> Miller</w:t>
            </w:r>
            <w:r w:rsidR="00E50BAE" w:rsidRPr="00E50BAE">
              <w:rPr>
                <w:rFonts w:asciiTheme="minorHAnsi" w:hAnsiTheme="minorHAnsi" w:cstheme="minorHAnsi"/>
              </w:rPr>
              <w:t xml:space="preserve">) </w:t>
            </w:r>
            <w:r>
              <w:rPr>
                <w:rFonts w:asciiTheme="minorHAnsi" w:hAnsiTheme="minorHAnsi" w:cstheme="minorHAnsi"/>
              </w:rPr>
              <w:t>wrote a 45-page guide book</w:t>
            </w:r>
          </w:p>
          <w:p w:rsidR="00E50BAE" w:rsidRPr="00E50BAE" w:rsidRDefault="00167975" w:rsidP="00167975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President</w:t>
            </w:r>
            <w:r w:rsidR="00E50BAE" w:rsidRPr="00E50BAE">
              <w:rPr>
                <w:rFonts w:asciiTheme="minorHAnsi" w:hAnsiTheme="minorHAnsi" w:cstheme="minorHAnsi"/>
              </w:rPr>
              <w:t xml:space="preserve"> wants a 3 year plan</w:t>
            </w:r>
          </w:p>
        </w:tc>
        <w:tc>
          <w:tcPr>
            <w:tcW w:w="2340" w:type="dxa"/>
            <w:shd w:val="clear" w:color="auto" w:fill="auto"/>
          </w:tcPr>
          <w:p w:rsidR="0053727E" w:rsidRPr="00CE2E36" w:rsidRDefault="0053727E" w:rsidP="005372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 Simmons</w:t>
            </w:r>
          </w:p>
        </w:tc>
      </w:tr>
      <w:tr w:rsidR="0053727E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3727E" w:rsidRDefault="0053727E" w:rsidP="005372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Services Update</w:t>
            </w:r>
          </w:p>
          <w:p w:rsidR="00167975" w:rsidRDefault="00167975" w:rsidP="0016797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167975">
              <w:rPr>
                <w:rFonts w:asciiTheme="minorHAnsi" w:hAnsiTheme="minorHAnsi" w:cstheme="minorHAnsi"/>
              </w:rPr>
              <w:t>nr</w:t>
            </w:r>
            <w:r>
              <w:rPr>
                <w:rFonts w:asciiTheme="minorHAnsi" w:hAnsiTheme="minorHAnsi" w:cstheme="minorHAnsi"/>
              </w:rPr>
              <w:t>ollment management initiatives</w:t>
            </w:r>
          </w:p>
          <w:p w:rsidR="00167975" w:rsidRDefault="00167975" w:rsidP="0016797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167975">
              <w:rPr>
                <w:rFonts w:asciiTheme="minorHAnsi" w:hAnsiTheme="minorHAnsi" w:cstheme="minorHAnsi"/>
              </w:rPr>
              <w:t>dvisement task force</w:t>
            </w:r>
            <w:r>
              <w:rPr>
                <w:rFonts w:asciiTheme="minorHAnsi" w:hAnsiTheme="minorHAnsi" w:cstheme="minorHAnsi"/>
              </w:rPr>
              <w:t xml:space="preserve"> in conjunction with Title III – m</w:t>
            </w:r>
            <w:r w:rsidRPr="00167975">
              <w:rPr>
                <w:rFonts w:asciiTheme="minorHAnsi" w:hAnsiTheme="minorHAnsi" w:cstheme="minorHAnsi"/>
              </w:rPr>
              <w:t xml:space="preserve">ake a more robust and more systematic advisement approach </w:t>
            </w:r>
          </w:p>
          <w:p w:rsidR="00167975" w:rsidRPr="00167975" w:rsidRDefault="00167975" w:rsidP="0016797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167975">
              <w:rPr>
                <w:rFonts w:asciiTheme="minorHAnsi" w:hAnsiTheme="minorHAnsi" w:cstheme="minorHAnsi"/>
              </w:rPr>
              <w:t>rientation process in conjunction with Title III</w:t>
            </w:r>
          </w:p>
        </w:tc>
        <w:tc>
          <w:tcPr>
            <w:tcW w:w="2340" w:type="dxa"/>
            <w:shd w:val="clear" w:color="auto" w:fill="auto"/>
          </w:tcPr>
          <w:p w:rsidR="0053727E" w:rsidRPr="00CE2E36" w:rsidRDefault="0053727E" w:rsidP="005372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Angie Maddy</w:t>
            </w:r>
          </w:p>
        </w:tc>
      </w:tr>
      <w:tr w:rsidR="0053727E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3727E" w:rsidRPr="00CE2E36" w:rsidRDefault="0053727E" w:rsidP="005372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Department of Education Update</w:t>
            </w:r>
            <w:r w:rsidR="00167975">
              <w:rPr>
                <w:rFonts w:asciiTheme="minorHAnsi" w:hAnsiTheme="minorHAnsi" w:cstheme="minorHAnsi"/>
              </w:rPr>
              <w:t xml:space="preserve"> – no update</w:t>
            </w:r>
            <w:bookmarkStart w:id="0" w:name="_GoBack"/>
            <w:bookmarkEnd w:id="0"/>
          </w:p>
        </w:tc>
        <w:tc>
          <w:tcPr>
            <w:tcW w:w="2340" w:type="dxa"/>
            <w:shd w:val="clear" w:color="auto" w:fill="auto"/>
          </w:tcPr>
          <w:p w:rsidR="0053727E" w:rsidRPr="00CE2E36" w:rsidRDefault="0053727E" w:rsidP="005372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Myrna Perkins</w:t>
            </w:r>
          </w:p>
        </w:tc>
      </w:tr>
    </w:tbl>
    <w:p w:rsidR="00505EAD" w:rsidRDefault="00505EAD" w:rsidP="00505EAD"/>
    <w:p w:rsidR="00505EAD" w:rsidRPr="00F849A1" w:rsidRDefault="00505EAD" w:rsidP="00505EAD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                    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SERVICE REGIONS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STRATEGIC PLANNING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sz w:val="16"/>
                <w:szCs w:val="16"/>
              </w:rPr>
              <w:t>CONTINGENCY PLANNING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p w:rsidR="00505EAD" w:rsidRPr="00F849A1" w:rsidRDefault="00505EAD" w:rsidP="00505EAD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6248C53F" wp14:editId="1CC3F19B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EAD" w:rsidRPr="00F849A1" w:rsidRDefault="00505EAD" w:rsidP="00505EAD">
      <w:pPr>
        <w:autoSpaceDE w:val="0"/>
        <w:autoSpaceDN w:val="0"/>
        <w:rPr>
          <w:rFonts w:ascii="Arial" w:hAnsi="Arial"/>
          <w:b/>
          <w:bCs/>
          <w:i/>
          <w:iCs/>
          <w:sz w:val="20"/>
          <w:szCs w:val="20"/>
        </w:rPr>
      </w:pPr>
      <w:r w:rsidRPr="00F849A1">
        <w:rPr>
          <w:rFonts w:ascii="Arial" w:hAnsi="Arial"/>
          <w:b/>
          <w:bCs/>
          <w:i/>
          <w:iCs/>
          <w:sz w:val="20"/>
          <w:szCs w:val="20"/>
        </w:rPr>
        <w:t xml:space="preserve">Barton Core Priorities/Strategic Plan Goals </w:t>
      </w:r>
    </w:p>
    <w:p w:rsidR="00505EAD" w:rsidRDefault="00505EAD" w:rsidP="00505EAD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D8562A" w:rsidRPr="00D8562A" w:rsidTr="00F849A1">
        <w:tc>
          <w:tcPr>
            <w:tcW w:w="4855" w:type="dxa"/>
          </w:tcPr>
          <w:p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 xml:space="preserve">Drive Student Success </w:t>
            </w:r>
          </w:p>
        </w:tc>
        <w:tc>
          <w:tcPr>
            <w:tcW w:w="5935" w:type="dxa"/>
          </w:tcPr>
          <w:p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>Emphasize Institutional Effectiveness</w:t>
            </w:r>
          </w:p>
        </w:tc>
      </w:tr>
      <w:tr w:rsidR="00D8562A" w:rsidRPr="00D8562A" w:rsidTr="00D87F9D">
        <w:trPr>
          <w:trHeight w:val="207"/>
        </w:trPr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1. </w:t>
            </w:r>
            <w:r w:rsidR="00D8562A" w:rsidRPr="00F849A1">
              <w:rPr>
                <w:i/>
                <w:iCs/>
                <w:sz w:val="18"/>
                <w:szCs w:val="18"/>
              </w:rPr>
              <w:t>Improve Student Success and Completion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6.</w:t>
            </w:r>
            <w:r w:rsidR="00F849A1" w:rsidRPr="00F849A1">
              <w:rPr>
                <w:i/>
                <w:iCs/>
                <w:sz w:val="18"/>
                <w:szCs w:val="18"/>
              </w:rPr>
              <w:t xml:space="preserve"> </w:t>
            </w:r>
            <w:r w:rsidRPr="00F849A1">
              <w:rPr>
                <w:i/>
                <w:iCs/>
                <w:sz w:val="18"/>
                <w:szCs w:val="18"/>
              </w:rPr>
              <w:t>Develop, enhance, and align business processes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2. </w:t>
            </w:r>
            <w:r w:rsidR="00D8562A" w:rsidRPr="00F849A1">
              <w:rPr>
                <w:i/>
                <w:iCs/>
                <w:sz w:val="18"/>
                <w:szCs w:val="18"/>
              </w:rPr>
              <w:t>Enhance the Quality of Teaching and Learning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7. Provide a welcoming and safe environment</w:t>
            </w:r>
          </w:p>
        </w:tc>
      </w:tr>
      <w:tr w:rsidR="00D8562A" w:rsidRPr="00D8562A" w:rsidTr="00F849A1">
        <w:trPr>
          <w:trHeight w:val="98"/>
        </w:trPr>
        <w:tc>
          <w:tcPr>
            <w:tcW w:w="4855" w:type="dxa"/>
          </w:tcPr>
          <w:p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ind w:left="162"/>
              <w:rPr>
                <w:b/>
                <w:bCs/>
                <w:sz w:val="18"/>
                <w:szCs w:val="18"/>
              </w:rPr>
            </w:pP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Cultivate Community Engagement 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Optimize Employee Experience 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3. </w:t>
            </w:r>
            <w:r w:rsidR="00D8562A" w:rsidRPr="00F849A1">
              <w:rPr>
                <w:i/>
                <w:iCs/>
                <w:sz w:val="18"/>
                <w:szCs w:val="18"/>
              </w:rPr>
              <w:t>Cultivate and Strengthen Partnerships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8. Support a diverse culture in which employees are engaged and productive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4. </w:t>
            </w:r>
            <w:r w:rsidR="00D8562A" w:rsidRPr="00F849A1">
              <w:rPr>
                <w:i/>
                <w:iCs/>
                <w:sz w:val="18"/>
                <w:szCs w:val="18"/>
              </w:rPr>
              <w:t>Reinforce Public Recognition of Barton Community College</w:t>
            </w:r>
          </w:p>
        </w:tc>
        <w:tc>
          <w:tcPr>
            <w:tcW w:w="5935" w:type="dxa"/>
          </w:tcPr>
          <w:p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5. </w:t>
            </w:r>
            <w:r w:rsidR="00D8562A" w:rsidRPr="00F849A1">
              <w:rPr>
                <w:i/>
                <w:iCs/>
                <w:sz w:val="18"/>
                <w:szCs w:val="18"/>
              </w:rPr>
              <w:t>Provide Cultural and Learning Experiences for the community</w:t>
            </w:r>
          </w:p>
        </w:tc>
        <w:tc>
          <w:tcPr>
            <w:tcW w:w="5935" w:type="dxa"/>
          </w:tcPr>
          <w:p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</w:tbl>
    <w:p w:rsidR="00505EAD" w:rsidRPr="00D8562A" w:rsidRDefault="00505EAD" w:rsidP="003874B8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216" w:rsidRDefault="006E4216" w:rsidP="00F24EDF">
      <w:r>
        <w:separator/>
      </w:r>
    </w:p>
  </w:endnote>
  <w:endnote w:type="continuationSeparator" w:id="0">
    <w:p w:rsidR="006E4216" w:rsidRDefault="006E4216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216" w:rsidRDefault="006E4216" w:rsidP="00F24EDF">
      <w:r>
        <w:separator/>
      </w:r>
    </w:p>
  </w:footnote>
  <w:footnote w:type="continuationSeparator" w:id="0">
    <w:p w:rsidR="006E4216" w:rsidRDefault="006E4216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1ACB"/>
    <w:multiLevelType w:val="hybridMultilevel"/>
    <w:tmpl w:val="159C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418C3"/>
    <w:multiLevelType w:val="hybridMultilevel"/>
    <w:tmpl w:val="37B46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120D3"/>
    <w:multiLevelType w:val="hybridMultilevel"/>
    <w:tmpl w:val="D3D0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81FFA"/>
    <w:multiLevelType w:val="hybridMultilevel"/>
    <w:tmpl w:val="0144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66073"/>
    <w:multiLevelType w:val="hybridMultilevel"/>
    <w:tmpl w:val="D730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7373D"/>
    <w:multiLevelType w:val="hybridMultilevel"/>
    <w:tmpl w:val="5B9CF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3128A"/>
    <w:multiLevelType w:val="hybridMultilevel"/>
    <w:tmpl w:val="DD16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04CC0"/>
    <w:multiLevelType w:val="hybridMultilevel"/>
    <w:tmpl w:val="6198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76A5D"/>
    <w:multiLevelType w:val="hybridMultilevel"/>
    <w:tmpl w:val="7EE225FE"/>
    <w:lvl w:ilvl="0" w:tplc="C46880A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A1FFA"/>
    <w:multiLevelType w:val="hybridMultilevel"/>
    <w:tmpl w:val="EC94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0"/>
  </w:num>
  <w:num w:numId="5">
    <w:abstractNumId w:val="13"/>
  </w:num>
  <w:num w:numId="6">
    <w:abstractNumId w:val="13"/>
  </w:num>
  <w:num w:numId="7">
    <w:abstractNumId w:val="0"/>
  </w:num>
  <w:num w:numId="8">
    <w:abstractNumId w:val="12"/>
  </w:num>
  <w:num w:numId="9">
    <w:abstractNumId w:val="3"/>
  </w:num>
  <w:num w:numId="10">
    <w:abstractNumId w:val="14"/>
  </w:num>
  <w:num w:numId="11">
    <w:abstractNumId w:val="4"/>
  </w:num>
  <w:num w:numId="12">
    <w:abstractNumId w:val="10"/>
  </w:num>
  <w:num w:numId="13">
    <w:abstractNumId w:val="6"/>
  </w:num>
  <w:num w:numId="14">
    <w:abstractNumId w:val="8"/>
  </w:num>
  <w:num w:numId="15">
    <w:abstractNumId w:val="5"/>
  </w:num>
  <w:num w:numId="16">
    <w:abstractNumId w:val="15"/>
  </w:num>
  <w:num w:numId="17">
    <w:abstractNumId w:val="1"/>
  </w:num>
  <w:num w:numId="18">
    <w:abstractNumId w:val="7"/>
  </w:num>
  <w:num w:numId="19">
    <w:abstractNumId w:val="17"/>
  </w:num>
  <w:num w:numId="2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6D7B"/>
    <w:rsid w:val="000C73D0"/>
    <w:rsid w:val="000D1232"/>
    <w:rsid w:val="000D1323"/>
    <w:rsid w:val="000D132A"/>
    <w:rsid w:val="000D1C7B"/>
    <w:rsid w:val="000D2C5C"/>
    <w:rsid w:val="000D6009"/>
    <w:rsid w:val="000D6A6B"/>
    <w:rsid w:val="000D6D1E"/>
    <w:rsid w:val="000D74AE"/>
    <w:rsid w:val="000D7B67"/>
    <w:rsid w:val="000D7F01"/>
    <w:rsid w:val="000E041F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292D"/>
    <w:rsid w:val="00113784"/>
    <w:rsid w:val="001147CA"/>
    <w:rsid w:val="001148C3"/>
    <w:rsid w:val="00114D7D"/>
    <w:rsid w:val="001157E3"/>
    <w:rsid w:val="00117F7E"/>
    <w:rsid w:val="00122A38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51E7"/>
    <w:rsid w:val="00165593"/>
    <w:rsid w:val="00167975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42D3"/>
    <w:rsid w:val="001A48DC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6C3C"/>
    <w:rsid w:val="001E781E"/>
    <w:rsid w:val="001E7872"/>
    <w:rsid w:val="001E795A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3101"/>
    <w:rsid w:val="002D4EDB"/>
    <w:rsid w:val="002D57A5"/>
    <w:rsid w:val="002D6184"/>
    <w:rsid w:val="002D7B49"/>
    <w:rsid w:val="002D7CB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F34"/>
    <w:rsid w:val="00361426"/>
    <w:rsid w:val="00361A01"/>
    <w:rsid w:val="00362581"/>
    <w:rsid w:val="0036427E"/>
    <w:rsid w:val="0036438D"/>
    <w:rsid w:val="00364F61"/>
    <w:rsid w:val="003655D3"/>
    <w:rsid w:val="003744BF"/>
    <w:rsid w:val="00374E22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013A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4D90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EA5"/>
    <w:rsid w:val="004121B2"/>
    <w:rsid w:val="0041251D"/>
    <w:rsid w:val="00414C41"/>
    <w:rsid w:val="00414CC2"/>
    <w:rsid w:val="0041582A"/>
    <w:rsid w:val="0041729D"/>
    <w:rsid w:val="00417BC8"/>
    <w:rsid w:val="004215F5"/>
    <w:rsid w:val="00422379"/>
    <w:rsid w:val="00422939"/>
    <w:rsid w:val="00424AB0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2"/>
    <w:rsid w:val="004A4714"/>
    <w:rsid w:val="004A6A07"/>
    <w:rsid w:val="004A7A3E"/>
    <w:rsid w:val="004B04F1"/>
    <w:rsid w:val="004B2559"/>
    <w:rsid w:val="004B32EB"/>
    <w:rsid w:val="004B385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4338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27E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13274"/>
    <w:rsid w:val="006143CC"/>
    <w:rsid w:val="00614668"/>
    <w:rsid w:val="00615513"/>
    <w:rsid w:val="0062282D"/>
    <w:rsid w:val="00622B1B"/>
    <w:rsid w:val="00623764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34CF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A01B6"/>
    <w:rsid w:val="006A4F06"/>
    <w:rsid w:val="006A52CD"/>
    <w:rsid w:val="006A604D"/>
    <w:rsid w:val="006A656F"/>
    <w:rsid w:val="006A68A4"/>
    <w:rsid w:val="006B0144"/>
    <w:rsid w:val="006B0E6F"/>
    <w:rsid w:val="006B2ECE"/>
    <w:rsid w:val="006B5652"/>
    <w:rsid w:val="006C02D9"/>
    <w:rsid w:val="006C1C0D"/>
    <w:rsid w:val="006C23EF"/>
    <w:rsid w:val="006C25AE"/>
    <w:rsid w:val="006C2D86"/>
    <w:rsid w:val="006C2E17"/>
    <w:rsid w:val="006C365D"/>
    <w:rsid w:val="006C3BF2"/>
    <w:rsid w:val="006C7345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7638"/>
    <w:rsid w:val="007009E1"/>
    <w:rsid w:val="007013D5"/>
    <w:rsid w:val="0070325C"/>
    <w:rsid w:val="00703A88"/>
    <w:rsid w:val="007077CB"/>
    <w:rsid w:val="00707C93"/>
    <w:rsid w:val="00710BA2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91155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46F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3DB5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D1D"/>
    <w:rsid w:val="008E26DF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A91"/>
    <w:rsid w:val="00A927B4"/>
    <w:rsid w:val="00A93A77"/>
    <w:rsid w:val="00A95E7B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2635"/>
    <w:rsid w:val="00B02F0C"/>
    <w:rsid w:val="00B03025"/>
    <w:rsid w:val="00B030BE"/>
    <w:rsid w:val="00B05896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4F2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F95"/>
    <w:rsid w:val="00C060B4"/>
    <w:rsid w:val="00C0662C"/>
    <w:rsid w:val="00C10DD5"/>
    <w:rsid w:val="00C11900"/>
    <w:rsid w:val="00C11FE0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FB7"/>
    <w:rsid w:val="00C57FBB"/>
    <w:rsid w:val="00C64C33"/>
    <w:rsid w:val="00C662CA"/>
    <w:rsid w:val="00C67F68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3D39"/>
    <w:rsid w:val="00D04135"/>
    <w:rsid w:val="00D04B3C"/>
    <w:rsid w:val="00D05121"/>
    <w:rsid w:val="00D06522"/>
    <w:rsid w:val="00D06D9A"/>
    <w:rsid w:val="00D111E6"/>
    <w:rsid w:val="00D11551"/>
    <w:rsid w:val="00D13AAE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87F9D"/>
    <w:rsid w:val="00D90164"/>
    <w:rsid w:val="00D912AC"/>
    <w:rsid w:val="00D924D2"/>
    <w:rsid w:val="00D930A0"/>
    <w:rsid w:val="00D948CF"/>
    <w:rsid w:val="00D94E88"/>
    <w:rsid w:val="00D97016"/>
    <w:rsid w:val="00D97173"/>
    <w:rsid w:val="00DA0828"/>
    <w:rsid w:val="00DA15C5"/>
    <w:rsid w:val="00DA1B19"/>
    <w:rsid w:val="00DA2A04"/>
    <w:rsid w:val="00DA2DE4"/>
    <w:rsid w:val="00DA5205"/>
    <w:rsid w:val="00DA5BDD"/>
    <w:rsid w:val="00DA7884"/>
    <w:rsid w:val="00DB25FD"/>
    <w:rsid w:val="00DB3B6F"/>
    <w:rsid w:val="00DB4275"/>
    <w:rsid w:val="00DB563B"/>
    <w:rsid w:val="00DB6886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7CAF"/>
    <w:rsid w:val="00DE0442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0BAE"/>
    <w:rsid w:val="00E51186"/>
    <w:rsid w:val="00E5299B"/>
    <w:rsid w:val="00E53F2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FB2"/>
    <w:rsid w:val="00E95DDC"/>
    <w:rsid w:val="00E961DE"/>
    <w:rsid w:val="00E9700B"/>
    <w:rsid w:val="00E9705B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AF4"/>
    <w:rsid w:val="00EA7E68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60C1"/>
    <w:rsid w:val="00F26BC8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25F3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C6F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EEC89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5B74A-467F-4AC6-BE9E-EDF9A57E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877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17</cp:revision>
  <cp:lastPrinted>2016-10-26T18:26:00Z</cp:lastPrinted>
  <dcterms:created xsi:type="dcterms:W3CDTF">2018-09-26T14:53:00Z</dcterms:created>
  <dcterms:modified xsi:type="dcterms:W3CDTF">2018-09-26T16:03:00Z</dcterms:modified>
</cp:coreProperties>
</file>