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14375A" w14:paraId="6E039BBE" w14:textId="77777777" w:rsidTr="002A5A26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14:paraId="2C7A61B8" w14:textId="77777777" w:rsidR="00C12689" w:rsidRPr="0014375A" w:rsidRDefault="009C5F1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375A">
              <w:rPr>
                <w:rFonts w:asciiTheme="minorHAnsi" w:hAnsiTheme="minorHAnsi" w:cstheme="minorHAnsi"/>
              </w:rPr>
              <w:br w:type="page"/>
            </w:r>
            <w:r w:rsidR="00C12689" w:rsidRPr="0014375A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14375A" w14:paraId="029AFE4F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1B7AC84E" w14:textId="77777777" w:rsidR="00C12689" w:rsidRPr="0014375A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4375A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14:paraId="50630A9D" w14:textId="322FF1BC" w:rsidR="00C12689" w:rsidRPr="0014375A" w:rsidRDefault="00D91ED7" w:rsidP="00B5354D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Accreditation</w:t>
            </w:r>
            <w:r w:rsidR="00307E44" w:rsidRPr="0014375A">
              <w:rPr>
                <w:rFonts w:asciiTheme="minorHAnsi" w:hAnsiTheme="minorHAnsi" w:cstheme="minorHAnsi"/>
              </w:rPr>
              <w:t xml:space="preserve"> Committee</w:t>
            </w:r>
          </w:p>
        </w:tc>
      </w:tr>
      <w:tr w:rsidR="00C12689" w:rsidRPr="0014375A" w14:paraId="12E4449D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0F1AC4F0" w14:textId="77777777" w:rsidR="00C12689" w:rsidRPr="0014375A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4375A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14:paraId="1101F36D" w14:textId="5C33AC5E" w:rsidR="00C12689" w:rsidRPr="0014375A" w:rsidRDefault="006D5CA7" w:rsidP="007D63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29-Jan-2020</w:t>
            </w:r>
          </w:p>
        </w:tc>
      </w:tr>
      <w:tr w:rsidR="00C12689" w:rsidRPr="0014375A" w14:paraId="7E3EB4F2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5A28EE5C" w14:textId="77777777" w:rsidR="00C12689" w:rsidRPr="0014375A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4375A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14:paraId="6F4D2985" w14:textId="1F0F339E" w:rsidR="00C12689" w:rsidRPr="0014375A" w:rsidRDefault="00D22A4D" w:rsidP="005727E6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4:00 – 5</w:t>
            </w:r>
            <w:r w:rsidR="005338E1" w:rsidRPr="0014375A">
              <w:rPr>
                <w:rFonts w:asciiTheme="minorHAnsi" w:hAnsiTheme="minorHAnsi" w:cstheme="minorHAnsi"/>
              </w:rPr>
              <w:t>:00</w:t>
            </w:r>
            <w:r w:rsidR="00BC5B88" w:rsidRPr="0014375A">
              <w:rPr>
                <w:rFonts w:asciiTheme="minorHAnsi" w:hAnsiTheme="minorHAnsi" w:cstheme="minorHAnsi"/>
              </w:rPr>
              <w:t xml:space="preserve"> p</w:t>
            </w:r>
            <w:r w:rsidR="00A83F56" w:rsidRPr="0014375A">
              <w:rPr>
                <w:rFonts w:asciiTheme="minorHAnsi" w:hAnsiTheme="minorHAnsi" w:cstheme="minorHAnsi"/>
              </w:rPr>
              <w:t>.m.</w:t>
            </w:r>
          </w:p>
        </w:tc>
      </w:tr>
      <w:tr w:rsidR="00C12689" w:rsidRPr="0014375A" w14:paraId="21EFBC3C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46B09BD4" w14:textId="77777777" w:rsidR="00C12689" w:rsidRPr="0014375A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4375A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14:paraId="0056EDDC" w14:textId="7FC31012" w:rsidR="00C12689" w:rsidRPr="0014375A" w:rsidRDefault="00BC5B88" w:rsidP="006D5CA7">
            <w:pPr>
              <w:pStyle w:val="NormalWeb"/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A-113</w:t>
            </w:r>
            <w:r w:rsidR="006D5CA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514FCD4" w14:textId="77777777" w:rsidR="00C12689" w:rsidRPr="0014375A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14375A" w14:paraId="2D99CC4B" w14:textId="77777777" w:rsidTr="002A5A26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14:paraId="11340744" w14:textId="77777777" w:rsidR="00C12689" w:rsidRPr="0014375A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4375A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14:paraId="140782AA" w14:textId="6DA1DA29" w:rsidR="00C12689" w:rsidRPr="0014375A" w:rsidRDefault="00AD2B47" w:rsidP="00B5354D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Myrna Perkins</w:t>
            </w:r>
          </w:p>
        </w:tc>
        <w:tc>
          <w:tcPr>
            <w:tcW w:w="1350" w:type="dxa"/>
            <w:shd w:val="clear" w:color="auto" w:fill="CCFF33"/>
          </w:tcPr>
          <w:p w14:paraId="7F2C67C1" w14:textId="77777777" w:rsidR="00C12689" w:rsidRPr="0014375A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4375A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14:paraId="65955990" w14:textId="5CEA257C" w:rsidR="00C12689" w:rsidRPr="0014375A" w:rsidRDefault="00D22A4D" w:rsidP="00B5354D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Sarah Riegel</w:t>
            </w:r>
          </w:p>
        </w:tc>
      </w:tr>
      <w:tr w:rsidR="00C12689" w:rsidRPr="0014375A" w14:paraId="016803ED" w14:textId="77777777" w:rsidTr="002A5A26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14:paraId="003F3111" w14:textId="77777777" w:rsidR="00C12689" w:rsidRPr="0014375A" w:rsidRDefault="00C12689" w:rsidP="00B5354D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14:paraId="134A0829" w14:textId="77777777" w:rsidR="00C12689" w:rsidRPr="0014375A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75A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14:paraId="1A27BC1A" w14:textId="77777777" w:rsidR="00C12689" w:rsidRPr="0014375A" w:rsidRDefault="00C12689" w:rsidP="00B5354D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14375A" w14:paraId="303E9C98" w14:textId="77777777" w:rsidTr="00D73E76">
        <w:trPr>
          <w:jc w:val="center"/>
        </w:trPr>
        <w:tc>
          <w:tcPr>
            <w:tcW w:w="473" w:type="dxa"/>
          </w:tcPr>
          <w:p w14:paraId="0E6B55E7" w14:textId="5E951298" w:rsidR="00C12689" w:rsidRPr="0014375A" w:rsidRDefault="00C90EAF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46CB2A6F" w14:textId="753B5838" w:rsidR="00C12689" w:rsidRPr="0014375A" w:rsidRDefault="00AD2B47" w:rsidP="00B5354D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Myrna Perkins</w:t>
            </w:r>
          </w:p>
        </w:tc>
        <w:tc>
          <w:tcPr>
            <w:tcW w:w="360" w:type="dxa"/>
          </w:tcPr>
          <w:p w14:paraId="7B27BF9A" w14:textId="5CCCC6FB" w:rsidR="00C12689" w:rsidRPr="0014375A" w:rsidRDefault="00C90EAF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14:paraId="3EEE786C" w14:textId="43D5369A" w:rsidR="00C12689" w:rsidRPr="0014375A" w:rsidRDefault="00BC5B88" w:rsidP="00F03A03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37" w:type="dxa"/>
          </w:tcPr>
          <w:p w14:paraId="5D8E9C47" w14:textId="3F426B2D" w:rsidR="00C12689" w:rsidRPr="0014375A" w:rsidRDefault="008A425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14:paraId="430E2FDA" w14:textId="6D7D190E" w:rsidR="00C12689" w:rsidRPr="0014375A" w:rsidRDefault="00BC5B88" w:rsidP="001F29BA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Randy Thode</w:t>
            </w:r>
          </w:p>
        </w:tc>
        <w:tc>
          <w:tcPr>
            <w:tcW w:w="360" w:type="dxa"/>
          </w:tcPr>
          <w:p w14:paraId="124E92CB" w14:textId="36FA634D" w:rsidR="00C12689" w:rsidRPr="0014375A" w:rsidRDefault="00C90EAF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80" w:type="dxa"/>
          </w:tcPr>
          <w:p w14:paraId="6B622BFE" w14:textId="19A1A4AF" w:rsidR="00C12689" w:rsidRPr="0014375A" w:rsidRDefault="00BC5B88" w:rsidP="00B5354D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Jo Harrington</w:t>
            </w:r>
          </w:p>
        </w:tc>
      </w:tr>
      <w:tr w:rsidR="00C12689" w:rsidRPr="0014375A" w14:paraId="06D1918E" w14:textId="77777777" w:rsidTr="00D73E76">
        <w:trPr>
          <w:jc w:val="center"/>
        </w:trPr>
        <w:tc>
          <w:tcPr>
            <w:tcW w:w="473" w:type="dxa"/>
          </w:tcPr>
          <w:p w14:paraId="6D0A4DA8" w14:textId="17F74BBB" w:rsidR="00C12689" w:rsidRPr="0014375A" w:rsidRDefault="00C90EAF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3F520916" w14:textId="23B61595" w:rsidR="00C12689" w:rsidRPr="0014375A" w:rsidRDefault="00307E44" w:rsidP="00B5354D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360" w:type="dxa"/>
          </w:tcPr>
          <w:p w14:paraId="49336FED" w14:textId="5703F1AC" w:rsidR="00C12689" w:rsidRPr="0014375A" w:rsidRDefault="008A425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14:paraId="5559B641" w14:textId="266D3057" w:rsidR="00C12689" w:rsidRPr="0014375A" w:rsidRDefault="00307E44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75A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37" w:type="dxa"/>
          </w:tcPr>
          <w:p w14:paraId="6DB1CFAD" w14:textId="5C5F37E5" w:rsidR="00C12689" w:rsidRPr="0014375A" w:rsidRDefault="008A425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14:paraId="5979078C" w14:textId="5BFBB294" w:rsidR="00C12689" w:rsidRPr="0014375A" w:rsidRDefault="005E4172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</w:t>
            </w:r>
            <w:r w:rsidR="00307E44" w:rsidRPr="0014375A">
              <w:rPr>
                <w:rFonts w:asciiTheme="minorHAnsi" w:hAnsiTheme="minorHAnsi" w:cstheme="minorHAnsi"/>
                <w:sz w:val="22"/>
                <w:szCs w:val="22"/>
              </w:rPr>
              <w:t>k Dean</w:t>
            </w:r>
          </w:p>
        </w:tc>
        <w:tc>
          <w:tcPr>
            <w:tcW w:w="360" w:type="dxa"/>
          </w:tcPr>
          <w:p w14:paraId="13236EB0" w14:textId="4D5B3664" w:rsidR="00C12689" w:rsidRPr="0014375A" w:rsidRDefault="008A425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80" w:type="dxa"/>
          </w:tcPr>
          <w:p w14:paraId="515A0DD5" w14:textId="35735587" w:rsidR="00C12689" w:rsidRPr="0014375A" w:rsidRDefault="00307E44" w:rsidP="00B5354D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Charles Perkins</w:t>
            </w:r>
          </w:p>
        </w:tc>
      </w:tr>
      <w:tr w:rsidR="00923AEB" w:rsidRPr="0014375A" w14:paraId="058CB292" w14:textId="77777777" w:rsidTr="00D73E76">
        <w:trPr>
          <w:jc w:val="center"/>
        </w:trPr>
        <w:tc>
          <w:tcPr>
            <w:tcW w:w="473" w:type="dxa"/>
          </w:tcPr>
          <w:p w14:paraId="30C99AA7" w14:textId="0520F7BD" w:rsidR="00923AEB" w:rsidRPr="0014375A" w:rsidRDefault="00C90EAF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413EB6A2" w14:textId="5CFD6721" w:rsidR="00923AEB" w:rsidRPr="0014375A" w:rsidRDefault="00D22A4D" w:rsidP="00B5354D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Sarah Riegel</w:t>
            </w:r>
          </w:p>
        </w:tc>
        <w:tc>
          <w:tcPr>
            <w:tcW w:w="360" w:type="dxa"/>
          </w:tcPr>
          <w:p w14:paraId="1DF14703" w14:textId="77777777" w:rsidR="00923AEB" w:rsidRPr="0014375A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14:paraId="4C3DEF9E" w14:textId="56D1427E" w:rsidR="00923AEB" w:rsidRPr="0014375A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14:paraId="7F1E5CB5" w14:textId="77777777" w:rsidR="00923AEB" w:rsidRPr="0014375A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14:paraId="4AD78390" w14:textId="2ABC3A88" w:rsidR="00923AEB" w:rsidRPr="0014375A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48DF163C" w14:textId="77777777" w:rsidR="00923AEB" w:rsidRPr="0014375A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3164DD5B" w14:textId="77777777" w:rsidR="00923AEB" w:rsidRPr="0014375A" w:rsidRDefault="00923AEB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A0520" w:rsidRPr="0014375A" w14:paraId="034BD7FB" w14:textId="77777777" w:rsidTr="006F391A">
        <w:trPr>
          <w:trHeight w:val="70"/>
          <w:jc w:val="center"/>
        </w:trPr>
        <w:tc>
          <w:tcPr>
            <w:tcW w:w="10980" w:type="dxa"/>
            <w:gridSpan w:val="11"/>
            <w:tcBorders>
              <w:bottom w:val="single" w:sz="4" w:space="0" w:color="000000"/>
            </w:tcBorders>
            <w:shd w:val="clear" w:color="auto" w:fill="CCFF33"/>
          </w:tcPr>
          <w:p w14:paraId="28D15F90" w14:textId="76DF3A68" w:rsidR="00CA0520" w:rsidRPr="0014375A" w:rsidRDefault="00CA0520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4375A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</w:tr>
      <w:tr w:rsidR="00AC2C95" w:rsidRPr="0014375A" w14:paraId="50A11CCF" w14:textId="77777777" w:rsidTr="00725ADF">
        <w:trPr>
          <w:jc w:val="center"/>
        </w:trPr>
        <w:tc>
          <w:tcPr>
            <w:tcW w:w="10980" w:type="dxa"/>
            <w:gridSpan w:val="11"/>
            <w:shd w:val="clear" w:color="auto" w:fill="auto"/>
          </w:tcPr>
          <w:p w14:paraId="7AF55CBC" w14:textId="77777777" w:rsidR="00557968" w:rsidRDefault="00AC2C95" w:rsidP="0073512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Accreditation Timeline</w:t>
            </w:r>
            <w:r w:rsidR="00EE0BBA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Myrna Perkins</w:t>
            </w:r>
          </w:p>
          <w:bookmarkStart w:id="0" w:name="_GoBack"/>
          <w:bookmarkEnd w:id="0"/>
          <w:bookmarkStart w:id="1" w:name="_MON_1641969920"/>
          <w:bookmarkEnd w:id="1"/>
          <w:p w14:paraId="71872540" w14:textId="685AB597" w:rsidR="00AC2C95" w:rsidRDefault="00557968" w:rsidP="00557968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 w14:anchorId="7396B1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8" o:title=""/>
                </v:shape>
                <o:OLEObject Type="Embed" ProgID="Word.Document.12" ShapeID="_x0000_i1025" DrawAspect="Icon" ObjectID="_1641969927" r:id="rId9">
                  <o:FieldCodes>\s</o:FieldCodes>
                </o:OLEObject>
              </w:object>
            </w:r>
          </w:p>
          <w:p w14:paraId="3F151B2A" w14:textId="2393CBC1" w:rsidR="008609B6" w:rsidRPr="00EE0BBA" w:rsidRDefault="008A4254" w:rsidP="00EE0BBA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>We are</w:t>
            </w:r>
            <w:r w:rsidR="00EE0BBA"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 in year 7 of the 10 year cycle</w:t>
            </w:r>
          </w:p>
          <w:p w14:paraId="46301437" w14:textId="7435C2B8" w:rsidR="008A4254" w:rsidRPr="00EE0BBA" w:rsidRDefault="008A4254" w:rsidP="00EE0BBA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By 2023 we will be done with the </w:t>
            </w:r>
            <w:r w:rsidR="00EE0BB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tudent </w:t>
            </w:r>
            <w:r w:rsidR="00EE0BB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uccess </w:t>
            </w:r>
            <w:r w:rsidR="00EE0BB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>cademy.</w:t>
            </w:r>
          </w:p>
          <w:p w14:paraId="4A62F014" w14:textId="2DF24703" w:rsidR="008A4254" w:rsidRPr="00EE0BBA" w:rsidRDefault="008A4254" w:rsidP="00EE0BBA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>Myrna includes our visits and reports on the accreditation timeline – she includes our annual HLC report providing some of our data.  They use that data to determine our fees for the year.</w:t>
            </w:r>
          </w:p>
        </w:tc>
      </w:tr>
      <w:tr w:rsidR="008609B6" w:rsidRPr="0014375A" w14:paraId="6749B2E5" w14:textId="77777777" w:rsidTr="00725ADF">
        <w:trPr>
          <w:jc w:val="center"/>
        </w:trPr>
        <w:tc>
          <w:tcPr>
            <w:tcW w:w="10980" w:type="dxa"/>
            <w:gridSpan w:val="11"/>
            <w:shd w:val="clear" w:color="auto" w:fill="auto"/>
          </w:tcPr>
          <w:p w14:paraId="45DEBCCC" w14:textId="140C3ACC" w:rsidR="008609B6" w:rsidRPr="00B31F57" w:rsidRDefault="008609B6" w:rsidP="008609B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Quality Initiative Update – Myrna Perkins</w:t>
            </w:r>
          </w:p>
          <w:p w14:paraId="0CFDAAC4" w14:textId="118B16B3" w:rsidR="008609B6" w:rsidRDefault="008609B6" w:rsidP="00735121">
            <w:pPr>
              <w:pStyle w:val="NoSpacing"/>
              <w:numPr>
                <w:ilvl w:val="0"/>
                <w:numId w:val="8"/>
              </w:numPr>
            </w:pPr>
            <w:r>
              <w:t>QI .pdf is filed in the Accreditation folder on the t:/ drive.</w:t>
            </w:r>
          </w:p>
          <w:p w14:paraId="1FF2852E" w14:textId="4960619F" w:rsidR="00EE0BBA" w:rsidRDefault="00EE0BBA" w:rsidP="00735121">
            <w:pPr>
              <w:pStyle w:val="NoSpacing"/>
              <w:numPr>
                <w:ilvl w:val="0"/>
                <w:numId w:val="8"/>
              </w:numPr>
            </w:pPr>
            <w:r w:rsidRPr="00EE0BBA">
              <w:rPr>
                <w:rFonts w:cstheme="minorHAnsi"/>
              </w:rPr>
              <w:t>With completion of the assessment academy, we have checked off the quality initiative</w:t>
            </w:r>
            <w:r>
              <w:rPr>
                <w:rFonts w:cstheme="minorHAnsi"/>
              </w:rPr>
              <w:t>.</w:t>
            </w:r>
          </w:p>
          <w:p w14:paraId="06BC94EA" w14:textId="77777777" w:rsidR="008609B6" w:rsidRDefault="008609B6" w:rsidP="008609B6">
            <w:pPr>
              <w:rPr>
                <w:rFonts w:asciiTheme="minorHAnsi" w:hAnsiTheme="minorHAnsi" w:cstheme="minorHAnsi"/>
              </w:rPr>
            </w:pPr>
          </w:p>
          <w:p w14:paraId="3FE5A076" w14:textId="4B4FD8BF" w:rsidR="008609B6" w:rsidRPr="008609B6" w:rsidRDefault="008609B6" w:rsidP="008609B6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513AEF0D" wp14:editId="5CF1B37E">
                  <wp:extent cx="4511040" cy="3271468"/>
                  <wp:effectExtent l="0" t="0" r="381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5391" cy="32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9B6" w:rsidRPr="0014375A" w14:paraId="54AF3188" w14:textId="77777777" w:rsidTr="00725ADF">
        <w:trPr>
          <w:jc w:val="center"/>
        </w:trPr>
        <w:tc>
          <w:tcPr>
            <w:tcW w:w="10980" w:type="dxa"/>
            <w:gridSpan w:val="11"/>
            <w:shd w:val="clear" w:color="auto" w:fill="auto"/>
          </w:tcPr>
          <w:p w14:paraId="4B1AEDBA" w14:textId="3A080E3A" w:rsidR="008609B6" w:rsidRPr="0065454E" w:rsidRDefault="008609B6" w:rsidP="008609B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Annual Institutional Data Update – </w:t>
            </w:r>
            <w:r w:rsidR="008A4254">
              <w:rPr>
                <w:rFonts w:asciiTheme="minorHAnsi" w:hAnsiTheme="minorHAnsi" w:cstheme="minorHAnsi"/>
              </w:rPr>
              <w:t xml:space="preserve">open </w:t>
            </w:r>
            <w:r w:rsidR="00EE0BBA">
              <w:rPr>
                <w:rFonts w:asciiTheme="minorHAnsi" w:hAnsiTheme="minorHAnsi" w:cstheme="minorHAnsi"/>
              </w:rPr>
              <w:t xml:space="preserve">March 2 &amp; </w:t>
            </w:r>
            <w:r w:rsidR="008A4254">
              <w:rPr>
                <w:rFonts w:asciiTheme="minorHAnsi" w:hAnsiTheme="minorHAnsi" w:cstheme="minorHAnsi"/>
              </w:rPr>
              <w:t xml:space="preserve">due </w:t>
            </w:r>
            <w:r>
              <w:rPr>
                <w:rFonts w:asciiTheme="minorHAnsi" w:hAnsiTheme="minorHAnsi" w:cstheme="minorHAnsi"/>
              </w:rPr>
              <w:t>April 3</w:t>
            </w:r>
            <w:r w:rsidR="00EE0BBA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Myrna Perkins</w:t>
            </w:r>
          </w:p>
          <w:p w14:paraId="631ED2B5" w14:textId="77777777" w:rsidR="008609B6" w:rsidRDefault="008609B6" w:rsidP="00735121">
            <w:pPr>
              <w:pStyle w:val="NoSpacing"/>
              <w:numPr>
                <w:ilvl w:val="0"/>
                <w:numId w:val="6"/>
              </w:numPr>
            </w:pPr>
            <w:r>
              <w:t xml:space="preserve">Changes – Do not report Cohort Default Rate and Average Federal Pell Grant </w:t>
            </w:r>
          </w:p>
          <w:p w14:paraId="39823EC7" w14:textId="7E7033A5" w:rsidR="008609B6" w:rsidRPr="00DB4E48" w:rsidRDefault="008609B6" w:rsidP="008609B6">
            <w:pPr>
              <w:pStyle w:val="NoSpacing"/>
              <w:numPr>
                <w:ilvl w:val="0"/>
                <w:numId w:val="6"/>
              </w:numPr>
            </w:pPr>
            <w:r>
              <w:t>Slight Revisions to financial information.</w:t>
            </w:r>
          </w:p>
        </w:tc>
      </w:tr>
      <w:tr w:rsidR="00193621" w:rsidRPr="0014375A" w14:paraId="470E4424" w14:textId="77777777" w:rsidTr="00725ADF">
        <w:trPr>
          <w:jc w:val="center"/>
        </w:trPr>
        <w:tc>
          <w:tcPr>
            <w:tcW w:w="10980" w:type="dxa"/>
            <w:gridSpan w:val="11"/>
            <w:shd w:val="clear" w:color="auto" w:fill="auto"/>
          </w:tcPr>
          <w:p w14:paraId="229A40E0" w14:textId="48B7CF78" w:rsidR="00193621" w:rsidRPr="0065454E" w:rsidRDefault="00193621" w:rsidP="0065454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HLC Conference (April 17 – 20)</w:t>
            </w:r>
            <w:r w:rsidR="00EE0BBA">
              <w:rPr>
                <w:rFonts w:asciiTheme="minorHAnsi" w:hAnsiTheme="minorHAnsi" w:cstheme="minorHAnsi"/>
              </w:rPr>
              <w:t xml:space="preserve"> – Amye will register everyone and book rooms</w:t>
            </w:r>
          </w:p>
          <w:p w14:paraId="2714AD2B" w14:textId="3EB4F4EC" w:rsidR="00193621" w:rsidRDefault="00193621" w:rsidP="00EE0BBA">
            <w:pPr>
              <w:pStyle w:val="NoSpacing"/>
              <w:numPr>
                <w:ilvl w:val="1"/>
                <w:numId w:val="2"/>
              </w:numPr>
            </w:pPr>
            <w:r>
              <w:t>Jo Harrington – presenter</w:t>
            </w:r>
          </w:p>
          <w:p w14:paraId="5F4419AB" w14:textId="3F24DBB9" w:rsidR="00193621" w:rsidRDefault="00193621" w:rsidP="00EE0BBA">
            <w:pPr>
              <w:pStyle w:val="NoSpacing"/>
              <w:numPr>
                <w:ilvl w:val="1"/>
                <w:numId w:val="2"/>
              </w:numPr>
            </w:pPr>
            <w:r>
              <w:lastRenderedPageBreak/>
              <w:t>Myrna Perkins – peer review training</w:t>
            </w:r>
          </w:p>
          <w:p w14:paraId="5299A729" w14:textId="040E27D2" w:rsidR="00193621" w:rsidRDefault="00193621" w:rsidP="00EE0BBA">
            <w:pPr>
              <w:pStyle w:val="NoSpacing"/>
              <w:numPr>
                <w:ilvl w:val="1"/>
                <w:numId w:val="2"/>
              </w:numPr>
            </w:pPr>
            <w:r>
              <w:t>Dr. Heilman</w:t>
            </w:r>
          </w:p>
          <w:p w14:paraId="6BAEBB44" w14:textId="2E1A4E13" w:rsidR="00193621" w:rsidRDefault="00193621" w:rsidP="00EE0BBA">
            <w:pPr>
              <w:pStyle w:val="NoSpacing"/>
              <w:numPr>
                <w:ilvl w:val="1"/>
                <w:numId w:val="2"/>
              </w:numPr>
            </w:pPr>
            <w:r>
              <w:t>Elaine Simmons</w:t>
            </w:r>
          </w:p>
          <w:p w14:paraId="295304B5" w14:textId="4231FDE1" w:rsidR="00193621" w:rsidRDefault="00193621" w:rsidP="00EE0BBA">
            <w:pPr>
              <w:pStyle w:val="NoSpacing"/>
              <w:numPr>
                <w:ilvl w:val="1"/>
                <w:numId w:val="2"/>
              </w:numPr>
            </w:pPr>
            <w:r>
              <w:t>Angie Maddy</w:t>
            </w:r>
          </w:p>
          <w:p w14:paraId="558E16D1" w14:textId="2E41839E" w:rsidR="00DB4E48" w:rsidRPr="00EE0BBA" w:rsidRDefault="00193621" w:rsidP="00193621">
            <w:pPr>
              <w:pStyle w:val="NoSpacing"/>
              <w:numPr>
                <w:ilvl w:val="1"/>
                <w:numId w:val="2"/>
              </w:numPr>
            </w:pPr>
            <w:r>
              <w:t>Cathie Oshiro</w:t>
            </w:r>
          </w:p>
        </w:tc>
      </w:tr>
      <w:tr w:rsidR="008609B6" w:rsidRPr="0014375A" w14:paraId="60BA4513" w14:textId="77777777" w:rsidTr="00725ADF">
        <w:trPr>
          <w:jc w:val="center"/>
        </w:trPr>
        <w:tc>
          <w:tcPr>
            <w:tcW w:w="10980" w:type="dxa"/>
            <w:gridSpan w:val="11"/>
            <w:shd w:val="clear" w:color="auto" w:fill="auto"/>
          </w:tcPr>
          <w:p w14:paraId="279BA576" w14:textId="4CF0F9D6" w:rsidR="008609B6" w:rsidRDefault="00EE0BBA" w:rsidP="0073512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Peer Review – </w:t>
            </w:r>
            <w:r w:rsidR="008609B6">
              <w:rPr>
                <w:rFonts w:asciiTheme="minorHAnsi" w:hAnsiTheme="minorHAnsi" w:cstheme="minorHAnsi"/>
              </w:rPr>
              <w:t>Myrna Perkins</w:t>
            </w:r>
          </w:p>
          <w:p w14:paraId="192766E7" w14:textId="77777777" w:rsidR="008609B6" w:rsidRPr="00EE0BBA" w:rsidRDefault="008609B6" w:rsidP="007351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>HLC Location Visit, 2020 (Fall)</w:t>
            </w:r>
          </w:p>
          <w:p w14:paraId="275E1E39" w14:textId="01EBDF91" w:rsidR="008609B6" w:rsidRPr="00EE0BBA" w:rsidRDefault="00EE0BBA" w:rsidP="00EE0BB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w</w:t>
            </w:r>
            <w:r w:rsidR="00DB4E48"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ill get information from HLC this spring, this visit occurs every 5 years. </w:t>
            </w:r>
          </w:p>
        </w:tc>
      </w:tr>
      <w:tr w:rsidR="008609B6" w:rsidRPr="0014375A" w14:paraId="3B64613E" w14:textId="77777777" w:rsidTr="00725ADF">
        <w:trPr>
          <w:jc w:val="center"/>
        </w:trPr>
        <w:tc>
          <w:tcPr>
            <w:tcW w:w="10980" w:type="dxa"/>
            <w:gridSpan w:val="11"/>
            <w:shd w:val="clear" w:color="auto" w:fill="auto"/>
          </w:tcPr>
          <w:p w14:paraId="2F27F7FE" w14:textId="5C38F902" w:rsidR="008609B6" w:rsidRDefault="008609B6" w:rsidP="0073512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Pending HLC Approval – BML Program to ECF and LMHCF (ESI Project) -- Myrna Perkins</w:t>
            </w:r>
          </w:p>
          <w:p w14:paraId="72AEEA6E" w14:textId="4F5C8063" w:rsidR="008609B6" w:rsidRPr="00EE0BBA" w:rsidRDefault="00DB4E48" w:rsidP="00EE0BBA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>Attaching the business management &amp; leadership (BML) program to Ellsworth and Larned</w:t>
            </w:r>
          </w:p>
        </w:tc>
      </w:tr>
      <w:tr w:rsidR="008609B6" w:rsidRPr="0014375A" w14:paraId="3734A86C" w14:textId="77777777" w:rsidTr="00725ADF">
        <w:trPr>
          <w:jc w:val="center"/>
        </w:trPr>
        <w:tc>
          <w:tcPr>
            <w:tcW w:w="10980" w:type="dxa"/>
            <w:gridSpan w:val="11"/>
            <w:shd w:val="clear" w:color="auto" w:fill="auto"/>
          </w:tcPr>
          <w:p w14:paraId="7A885749" w14:textId="77777777" w:rsidR="008609B6" w:rsidRPr="00193621" w:rsidRDefault="008609B6" w:rsidP="0073512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Evidence Archival – Cathie Oshiro</w:t>
            </w:r>
          </w:p>
          <w:p w14:paraId="73E08AEC" w14:textId="77777777" w:rsidR="008609B6" w:rsidRPr="00EE0BBA" w:rsidRDefault="00DB4E48" w:rsidP="00EE0BBA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There is some really old hard copy documentation that needs to be saved electronically.  Cathie will ask Regina to put this on the Archive Committee agenda. </w:t>
            </w:r>
          </w:p>
          <w:p w14:paraId="396D752A" w14:textId="13F3CB0E" w:rsidR="00DB4E48" w:rsidRPr="00EE0BBA" w:rsidRDefault="00DB4E48" w:rsidP="00EE0BBA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We need a central location that is </w:t>
            </w:r>
            <w:r w:rsidR="00A2723F" w:rsidRPr="00EE0BBA">
              <w:rPr>
                <w:rFonts w:asciiTheme="minorHAnsi" w:hAnsiTheme="minorHAnsi" w:cstheme="minorHAnsi"/>
                <w:sz w:val="22"/>
                <w:szCs w:val="22"/>
              </w:rPr>
              <w:t>accessible</w:t>
            </w: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A2723F"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Currently Cathie has folders </w:t>
            </w:r>
            <w:r w:rsidR="00EE0BBA" w:rsidRPr="00EE0BBA">
              <w:rPr>
                <w:rFonts w:asciiTheme="minorHAnsi" w:hAnsiTheme="minorHAnsi" w:cstheme="minorHAnsi"/>
                <w:sz w:val="22"/>
                <w:szCs w:val="22"/>
              </w:rPr>
              <w:t>she is</w:t>
            </w:r>
            <w:r w:rsidR="00A2723F"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 keeping until it can be organized.  May use PowerBI to store some of it.  </w:t>
            </w:r>
          </w:p>
        </w:tc>
      </w:tr>
      <w:tr w:rsidR="008609B6" w:rsidRPr="0014375A" w14:paraId="6B305CBB" w14:textId="77777777" w:rsidTr="00F64186">
        <w:trPr>
          <w:trHeight w:val="80"/>
          <w:jc w:val="center"/>
        </w:trPr>
        <w:tc>
          <w:tcPr>
            <w:tcW w:w="10980" w:type="dxa"/>
            <w:gridSpan w:val="11"/>
            <w:shd w:val="clear" w:color="auto" w:fill="auto"/>
          </w:tcPr>
          <w:p w14:paraId="44D0B739" w14:textId="77777777" w:rsidR="008609B6" w:rsidRDefault="008609B6" w:rsidP="0073512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GAP Assessment – Myrna Perkins</w:t>
            </w:r>
          </w:p>
          <w:p w14:paraId="1B4C7EE4" w14:textId="69005365" w:rsidR="008609B6" w:rsidRPr="00EE0BBA" w:rsidRDefault="00DC0FA7" w:rsidP="00EE0BBA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>Committee charter – Myrna wants the criterion representatives to touch base</w:t>
            </w:r>
            <w:r w:rsidR="00EE0BBA">
              <w:rPr>
                <w:rFonts w:asciiTheme="minorHAnsi" w:hAnsiTheme="minorHAnsi" w:cstheme="minorHAnsi"/>
                <w:sz w:val="22"/>
                <w:szCs w:val="22"/>
              </w:rPr>
              <w:t xml:space="preserve"> with her</w:t>
            </w: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 on the criteria</w:t>
            </w:r>
            <w:r w:rsidR="00014427" w:rsidRPr="00EE0BBA">
              <w:rPr>
                <w:rFonts w:asciiTheme="minorHAnsi" w:hAnsiTheme="minorHAnsi" w:cstheme="minorHAnsi"/>
                <w:sz w:val="22"/>
                <w:szCs w:val="22"/>
              </w:rPr>
              <w:t>, Cathie wants to sit in on these as well</w:t>
            </w: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.  She will schedule meetings with each person.  Goal for the criterion to really understand what they are and get an idea in our minds how we would evidence/demonstrate that.  </w:t>
            </w:r>
          </w:p>
          <w:p w14:paraId="4D41ED42" w14:textId="77777777" w:rsidR="00286DCB" w:rsidRPr="00EE0BBA" w:rsidRDefault="0048786D" w:rsidP="00EE0BBA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We need to be evaluating the various components.  It helps with the writing.  </w:t>
            </w:r>
            <w:r w:rsidR="00286DCB"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Look at the new HLC criterion and see how HLC suggests it be evidenced.  </w:t>
            </w:r>
          </w:p>
          <w:p w14:paraId="7FD360AA" w14:textId="62E71342" w:rsidR="008922E3" w:rsidRPr="00EE0BBA" w:rsidRDefault="008922E3" w:rsidP="00EE0BBA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Prepare the campus for the types of questions people may get from HLC at the visit.  </w:t>
            </w:r>
          </w:p>
        </w:tc>
      </w:tr>
      <w:tr w:rsidR="008609B6" w:rsidRPr="0014375A" w14:paraId="201A6B78" w14:textId="77777777" w:rsidTr="00F64186">
        <w:trPr>
          <w:trHeight w:val="80"/>
          <w:jc w:val="center"/>
        </w:trPr>
        <w:tc>
          <w:tcPr>
            <w:tcW w:w="10980" w:type="dxa"/>
            <w:gridSpan w:val="11"/>
            <w:shd w:val="clear" w:color="auto" w:fill="auto"/>
          </w:tcPr>
          <w:p w14:paraId="6C0BB3F0" w14:textId="77777777" w:rsidR="008609B6" w:rsidRDefault="008609B6" w:rsidP="0073512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Student Success Academy – Angie Maddy</w:t>
            </w:r>
          </w:p>
          <w:p w14:paraId="1802E478" w14:textId="68368A90" w:rsidR="008609B6" w:rsidRPr="00EE0BBA" w:rsidRDefault="008609B6" w:rsidP="0073512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Roundtable </w:t>
            </w:r>
            <w:r w:rsidR="004305BB"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March 30-31, 6 people are going </w:t>
            </w:r>
          </w:p>
          <w:p w14:paraId="420380D2" w14:textId="77777777" w:rsidR="008609B6" w:rsidRPr="00EE0BBA" w:rsidRDefault="008609B6" w:rsidP="0073512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>On-going Work</w:t>
            </w:r>
          </w:p>
          <w:p w14:paraId="7FC57C48" w14:textId="6881B31F" w:rsidR="008609B6" w:rsidRPr="00EE0BBA" w:rsidRDefault="00B22C58" w:rsidP="00EE0BB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>Deanna</w:t>
            </w:r>
            <w:r w:rsidR="00EE0BBA">
              <w:rPr>
                <w:rFonts w:asciiTheme="minorHAnsi" w:hAnsiTheme="minorHAnsi" w:cstheme="minorHAnsi"/>
                <w:sz w:val="22"/>
                <w:szCs w:val="22"/>
              </w:rPr>
              <w:t xml:space="preserve"> Heier has joined the committee</w:t>
            </w:r>
          </w:p>
          <w:p w14:paraId="7055955F" w14:textId="4D162664" w:rsidR="00B22C58" w:rsidRPr="00EE0BBA" w:rsidRDefault="00B22C58" w:rsidP="00EE0BB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Will design 3 info-graphics with fall enrollment data to </w:t>
            </w:r>
            <w:r w:rsidR="00EE0BBA">
              <w:rPr>
                <w:rFonts w:asciiTheme="minorHAnsi" w:hAnsiTheme="minorHAnsi" w:cstheme="minorHAnsi"/>
                <w:sz w:val="22"/>
                <w:szCs w:val="22"/>
              </w:rPr>
              <w:t xml:space="preserve">internal </w:t>
            </w: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>market</w:t>
            </w:r>
            <w:r w:rsidR="00EE0BBA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 of who our students really are.  </w:t>
            </w:r>
            <w:r w:rsidR="00EE0BBA">
              <w:rPr>
                <w:rFonts w:asciiTheme="minorHAnsi" w:hAnsiTheme="minorHAnsi" w:cstheme="minorHAnsi"/>
                <w:sz w:val="22"/>
                <w:szCs w:val="22"/>
              </w:rPr>
              <w:t xml:space="preserve">Wanting to identify </w:t>
            </w: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something that has changed about our student population in the last 3-5 years.  </w:t>
            </w:r>
          </w:p>
          <w:p w14:paraId="0B6197FD" w14:textId="599B8CE5" w:rsidR="00B22C58" w:rsidRPr="00EE0BBA" w:rsidRDefault="00B22C58" w:rsidP="00EE0BBA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>One info-graphic would talk about all students – demographic type information</w:t>
            </w:r>
          </w:p>
          <w:p w14:paraId="3F791BDC" w14:textId="526F95D2" w:rsidR="00F720D9" w:rsidRPr="00EE0BBA" w:rsidRDefault="00F720D9" w:rsidP="00EE0BBA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Another one for fully online students – demographic type information </w:t>
            </w:r>
          </w:p>
          <w:p w14:paraId="4F9D5322" w14:textId="203D323B" w:rsidR="00F720D9" w:rsidRDefault="00F720D9" w:rsidP="00EE0BBA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Another one on success data </w:t>
            </w:r>
          </w:p>
          <w:p w14:paraId="66BCB9C7" w14:textId="0519944B" w:rsidR="00EE0BBA" w:rsidRPr="00EE0BBA" w:rsidRDefault="00EE0BBA" w:rsidP="00EE0BBA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nnie is working on info-graphic</w:t>
            </w:r>
          </w:p>
          <w:p w14:paraId="5610F259" w14:textId="3B77DAC4" w:rsidR="00F720D9" w:rsidRPr="00EE0BBA" w:rsidRDefault="00F720D9" w:rsidP="00EE0BB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Populations of students: student athletes, military students, developmental students </w:t>
            </w:r>
          </w:p>
          <w:p w14:paraId="0C7B77EE" w14:textId="77777777" w:rsidR="004305BB" w:rsidRPr="00EE0BBA" w:rsidRDefault="00F720D9" w:rsidP="00EE0BB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>Initiatives inventory</w:t>
            </w:r>
            <w:r w:rsidR="00AC26DC" w:rsidRPr="00EE0BBA">
              <w:rPr>
                <w:rFonts w:asciiTheme="minorHAnsi" w:hAnsiTheme="minorHAnsi" w:cstheme="minorHAnsi"/>
                <w:sz w:val="22"/>
                <w:szCs w:val="22"/>
              </w:rPr>
              <w:t xml:space="preserve"> – how we are measuring these things, who is reporting back to the institution on these things, when do the initiatives end??</w:t>
            </w:r>
          </w:p>
          <w:p w14:paraId="0316E34B" w14:textId="38925D64" w:rsidR="004305BB" w:rsidRPr="00EE0BBA" w:rsidRDefault="004305BB" w:rsidP="00EE0BB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E0BBA">
              <w:rPr>
                <w:rFonts w:asciiTheme="minorHAnsi" w:hAnsiTheme="minorHAnsi" w:cstheme="minorHAnsi"/>
                <w:sz w:val="22"/>
                <w:szCs w:val="22"/>
              </w:rPr>
              <w:t>Emails have been going to students asking about student success</w:t>
            </w:r>
          </w:p>
        </w:tc>
      </w:tr>
      <w:tr w:rsidR="008609B6" w:rsidRPr="0014375A" w14:paraId="06ADD7D8" w14:textId="77777777" w:rsidTr="00725ADF">
        <w:trPr>
          <w:jc w:val="center"/>
        </w:trPr>
        <w:tc>
          <w:tcPr>
            <w:tcW w:w="10980" w:type="dxa"/>
            <w:gridSpan w:val="11"/>
            <w:shd w:val="clear" w:color="auto" w:fill="auto"/>
          </w:tcPr>
          <w:p w14:paraId="06FDA76E" w14:textId="52DFFF44" w:rsidR="008609B6" w:rsidRDefault="008609B6" w:rsidP="0073512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Revised Criteria for Accreditation – Myrna Perkins</w:t>
            </w:r>
          </w:p>
          <w:p w14:paraId="4E0DE8EE" w14:textId="751BCCAB" w:rsidR="004305BB" w:rsidRPr="00BC080E" w:rsidRDefault="004305BB" w:rsidP="00BC080E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C080E">
              <w:rPr>
                <w:rFonts w:asciiTheme="minorHAnsi" w:hAnsiTheme="minorHAnsi" w:cstheme="minorHAnsi"/>
                <w:sz w:val="22"/>
                <w:szCs w:val="22"/>
              </w:rPr>
              <w:t>The criteria in F-30 need to be updated, new criteria go live Sept 2020</w:t>
            </w:r>
          </w:p>
        </w:tc>
      </w:tr>
      <w:tr w:rsidR="008609B6" w:rsidRPr="0014375A" w14:paraId="7E4CFEF6" w14:textId="77777777" w:rsidTr="00725ADF">
        <w:trPr>
          <w:jc w:val="center"/>
        </w:trPr>
        <w:tc>
          <w:tcPr>
            <w:tcW w:w="10980" w:type="dxa"/>
            <w:gridSpan w:val="11"/>
            <w:shd w:val="clear" w:color="auto" w:fill="auto"/>
          </w:tcPr>
          <w:p w14:paraId="7E14AFBB" w14:textId="72F622DD" w:rsidR="008609B6" w:rsidRPr="004305BB" w:rsidRDefault="008609B6" w:rsidP="008609B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Accreditation Information Website – Myrna Perkins</w:t>
            </w:r>
          </w:p>
          <w:p w14:paraId="5A98A741" w14:textId="595069E6" w:rsidR="008609B6" w:rsidRDefault="008609B6" w:rsidP="008609B6">
            <w:r>
              <w:t xml:space="preserve">             </w:t>
            </w:r>
            <w:hyperlink r:id="rId11" w:history="1">
              <w:r w:rsidRPr="00A23A52">
                <w:rPr>
                  <w:color w:val="0000FF"/>
                  <w:u w:val="single"/>
                </w:rPr>
                <w:t>https://www.bartonccc.edu/accreditation</w:t>
              </w:r>
            </w:hyperlink>
          </w:p>
          <w:p w14:paraId="2B9272C8" w14:textId="77777777" w:rsidR="00BC080E" w:rsidRDefault="004305BB" w:rsidP="00BC080E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C080E">
              <w:rPr>
                <w:rFonts w:asciiTheme="minorHAnsi" w:hAnsiTheme="minorHAnsi" w:cstheme="minorHAnsi"/>
                <w:sz w:val="22"/>
                <w:szCs w:val="22"/>
              </w:rPr>
              <w:t>Mryna want more sophistication on our we</w:t>
            </w:r>
            <w:r w:rsidR="00BC080E">
              <w:rPr>
                <w:rFonts w:asciiTheme="minorHAnsi" w:hAnsiTheme="minorHAnsi" w:cstheme="minorHAnsi"/>
                <w:sz w:val="22"/>
                <w:szCs w:val="22"/>
              </w:rPr>
              <w:t>bsite to gear up for HLC visit</w:t>
            </w:r>
          </w:p>
          <w:p w14:paraId="7E1B7463" w14:textId="13868B15" w:rsidR="008609B6" w:rsidRPr="00BC080E" w:rsidRDefault="004305BB" w:rsidP="00BC080E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C080E">
              <w:rPr>
                <w:rFonts w:asciiTheme="minorHAnsi" w:hAnsiTheme="minorHAnsi" w:cstheme="minorHAnsi"/>
                <w:sz w:val="22"/>
                <w:szCs w:val="22"/>
              </w:rPr>
              <w:t xml:space="preserve">Myrna wants a couple people to help her with this.  Jo </w:t>
            </w:r>
            <w:r w:rsidR="00D30B64" w:rsidRPr="00BC080E">
              <w:rPr>
                <w:rFonts w:asciiTheme="minorHAnsi" w:hAnsiTheme="minorHAnsi" w:cstheme="minorHAnsi"/>
                <w:sz w:val="22"/>
                <w:szCs w:val="22"/>
              </w:rPr>
              <w:t xml:space="preserve">and Charles </w:t>
            </w:r>
            <w:r w:rsidRPr="00BC080E">
              <w:rPr>
                <w:rFonts w:asciiTheme="minorHAnsi" w:hAnsiTheme="minorHAnsi" w:cstheme="minorHAnsi"/>
                <w:sz w:val="22"/>
                <w:szCs w:val="22"/>
              </w:rPr>
              <w:t>will help</w:t>
            </w:r>
            <w:r w:rsidR="00D30B64" w:rsidRPr="00BC080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8609B6" w:rsidRPr="002A5A26" w14:paraId="4E431318" w14:textId="77777777" w:rsidTr="002A5A26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14:paraId="3D454C43" w14:textId="77777777" w:rsidR="008609B6" w:rsidRPr="002A5A26" w:rsidRDefault="008609B6" w:rsidP="008609B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14:paraId="268B6F8C" w14:textId="77777777" w:rsidR="008609B6" w:rsidRPr="002A5A26" w:rsidRDefault="008609B6" w:rsidP="008609B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8609B6" w:rsidRPr="002A5A26" w14:paraId="660FB27C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E405343" w14:textId="732B1442" w:rsidR="008609B6" w:rsidRPr="002A5A26" w:rsidRDefault="008609B6" w:rsidP="0073512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04C71F7D" w14:textId="667D6225" w:rsidR="008609B6" w:rsidRPr="002A5A26" w:rsidRDefault="008609B6" w:rsidP="008609B6">
            <w:pPr>
              <w:rPr>
                <w:rFonts w:ascii="Arial Narrow" w:hAnsi="Arial Narrow" w:cstheme="minorHAnsi"/>
              </w:rPr>
            </w:pPr>
          </w:p>
        </w:tc>
      </w:tr>
      <w:tr w:rsidR="008609B6" w:rsidRPr="002A5A26" w14:paraId="73F08EA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33F221B" w14:textId="7CCAF5F0" w:rsidR="008609B6" w:rsidRPr="002A5A26" w:rsidRDefault="008609B6" w:rsidP="0073512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280C1E3B" w14:textId="56B51A9E" w:rsidR="008609B6" w:rsidRPr="002A5A26" w:rsidRDefault="008609B6" w:rsidP="008609B6">
            <w:pPr>
              <w:rPr>
                <w:rFonts w:ascii="Arial Narrow" w:hAnsi="Arial Narrow" w:cstheme="minorHAnsi"/>
              </w:rPr>
            </w:pPr>
          </w:p>
        </w:tc>
      </w:tr>
    </w:tbl>
    <w:p w14:paraId="7410C512" w14:textId="77777777"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14:paraId="426530B6" w14:textId="77777777" w:rsidR="00003BAE" w:rsidRPr="002A5A26" w:rsidRDefault="00003BAE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A5A2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14:paraId="3C64DC8D" w14:textId="086B554C" w:rsidR="0039122C" w:rsidRDefault="00003BAE" w:rsidP="00003BAE">
      <w:pPr>
        <w:rPr>
          <w:rFonts w:ascii="Arial Narrow" w:hAnsi="Arial Narrow"/>
          <w:b/>
          <w:bCs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Barton Core Priorities</w:t>
      </w:r>
      <w:r w:rsidR="0039122C">
        <w:rPr>
          <w:rFonts w:ascii="Arial Narrow" w:hAnsi="Arial Narrow"/>
          <w:b/>
          <w:bCs/>
          <w:color w:val="000000"/>
          <w:sz w:val="20"/>
          <w:szCs w:val="20"/>
        </w:rPr>
        <w:t xml:space="preserve"> (Values)</w:t>
      </w: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/Strategic Plan Goals</w:t>
      </w:r>
    </w:p>
    <w:p w14:paraId="3F0A829F" w14:textId="046DEEB5" w:rsidR="00003BAE" w:rsidRPr="002A5A26" w:rsidRDefault="00003BAE" w:rsidP="00003BAE">
      <w:pPr>
        <w:rPr>
          <w:rFonts w:ascii="Arial Narrow" w:hAnsi="Arial Narrow" w:cs="Times New Roman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Drive Student Success</w:t>
      </w:r>
    </w:p>
    <w:p w14:paraId="29B8AF4B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Cultivate Community Engagement</w:t>
      </w:r>
    </w:p>
    <w:p w14:paraId="5AAD8BAD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lastRenderedPageBreak/>
        <w:t>Emphasize Institutional Effectiveness</w:t>
      </w:r>
    </w:p>
    <w:p w14:paraId="0132EAB0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Optimize Employee Experience</w:t>
      </w: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24254" w14:textId="77777777" w:rsidR="00822F3E" w:rsidRDefault="00822F3E" w:rsidP="003C607E">
      <w:r>
        <w:separator/>
      </w:r>
    </w:p>
  </w:endnote>
  <w:endnote w:type="continuationSeparator" w:id="0">
    <w:p w14:paraId="647AFBF5" w14:textId="77777777" w:rsidR="00822F3E" w:rsidRDefault="00822F3E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B1CFB" w14:textId="77777777" w:rsidR="00822F3E" w:rsidRDefault="00822F3E" w:rsidP="003C607E">
      <w:r>
        <w:separator/>
      </w:r>
    </w:p>
  </w:footnote>
  <w:footnote w:type="continuationSeparator" w:id="0">
    <w:p w14:paraId="281FBD06" w14:textId="77777777" w:rsidR="00822F3E" w:rsidRDefault="00822F3E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791"/>
    <w:multiLevelType w:val="hybridMultilevel"/>
    <w:tmpl w:val="A75879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77A95"/>
    <w:multiLevelType w:val="hybridMultilevel"/>
    <w:tmpl w:val="0B4A995A"/>
    <w:lvl w:ilvl="0" w:tplc="636A370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6263"/>
    <w:multiLevelType w:val="hybridMultilevel"/>
    <w:tmpl w:val="C7BE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C7A"/>
    <w:multiLevelType w:val="hybridMultilevel"/>
    <w:tmpl w:val="B2CA98C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684AB3"/>
    <w:multiLevelType w:val="hybridMultilevel"/>
    <w:tmpl w:val="578A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F62BC"/>
    <w:multiLevelType w:val="hybridMultilevel"/>
    <w:tmpl w:val="AFB2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0108F"/>
    <w:multiLevelType w:val="hybridMultilevel"/>
    <w:tmpl w:val="B8808D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1470D2"/>
    <w:multiLevelType w:val="hybridMultilevel"/>
    <w:tmpl w:val="DB2CC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368EF"/>
    <w:multiLevelType w:val="hybridMultilevel"/>
    <w:tmpl w:val="1582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B0991"/>
    <w:multiLevelType w:val="hybridMultilevel"/>
    <w:tmpl w:val="6A2C96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322FA"/>
    <w:multiLevelType w:val="hybridMultilevel"/>
    <w:tmpl w:val="0D002E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D5D66"/>
    <w:multiLevelType w:val="hybridMultilevel"/>
    <w:tmpl w:val="B4FA801E"/>
    <w:lvl w:ilvl="0" w:tplc="7A4AD46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76068"/>
    <w:multiLevelType w:val="hybridMultilevel"/>
    <w:tmpl w:val="7E1A273C"/>
    <w:lvl w:ilvl="0" w:tplc="040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7DD06784"/>
    <w:multiLevelType w:val="hybridMultilevel"/>
    <w:tmpl w:val="1158B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13"/>
  </w:num>
  <w:num w:numId="9">
    <w:abstractNumId w:val="14"/>
  </w:num>
  <w:num w:numId="10">
    <w:abstractNumId w:val="12"/>
  </w:num>
  <w:num w:numId="11">
    <w:abstractNumId w:val="7"/>
  </w:num>
  <w:num w:numId="12">
    <w:abstractNumId w:val="1"/>
  </w:num>
  <w:num w:numId="13">
    <w:abstractNumId w:val="9"/>
  </w:num>
  <w:num w:numId="14">
    <w:abstractNumId w:val="5"/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12711"/>
    <w:rsid w:val="00014427"/>
    <w:rsid w:val="0001652F"/>
    <w:rsid w:val="000300A6"/>
    <w:rsid w:val="000311F6"/>
    <w:rsid w:val="000311F7"/>
    <w:rsid w:val="000315C4"/>
    <w:rsid w:val="0003435C"/>
    <w:rsid w:val="00035ADD"/>
    <w:rsid w:val="00043835"/>
    <w:rsid w:val="00045F1D"/>
    <w:rsid w:val="00053329"/>
    <w:rsid w:val="00057203"/>
    <w:rsid w:val="0006184A"/>
    <w:rsid w:val="00064D6D"/>
    <w:rsid w:val="00065441"/>
    <w:rsid w:val="00070FC3"/>
    <w:rsid w:val="00071670"/>
    <w:rsid w:val="00073C93"/>
    <w:rsid w:val="000749A2"/>
    <w:rsid w:val="00077D06"/>
    <w:rsid w:val="000818DF"/>
    <w:rsid w:val="00087FC1"/>
    <w:rsid w:val="00090770"/>
    <w:rsid w:val="00090DEF"/>
    <w:rsid w:val="00091EA4"/>
    <w:rsid w:val="000A00E8"/>
    <w:rsid w:val="000A0173"/>
    <w:rsid w:val="000A1F83"/>
    <w:rsid w:val="000A653F"/>
    <w:rsid w:val="000A74DA"/>
    <w:rsid w:val="000B0739"/>
    <w:rsid w:val="000B0D1C"/>
    <w:rsid w:val="000B11CC"/>
    <w:rsid w:val="000B317E"/>
    <w:rsid w:val="000B33A4"/>
    <w:rsid w:val="000C1757"/>
    <w:rsid w:val="000C3A35"/>
    <w:rsid w:val="000D498A"/>
    <w:rsid w:val="000D7C51"/>
    <w:rsid w:val="000E4F06"/>
    <w:rsid w:val="000E5213"/>
    <w:rsid w:val="000F38DD"/>
    <w:rsid w:val="000F5AA5"/>
    <w:rsid w:val="000F7559"/>
    <w:rsid w:val="00102E97"/>
    <w:rsid w:val="00104905"/>
    <w:rsid w:val="00113186"/>
    <w:rsid w:val="0011413B"/>
    <w:rsid w:val="001154D5"/>
    <w:rsid w:val="00116B40"/>
    <w:rsid w:val="00125126"/>
    <w:rsid w:val="0012536E"/>
    <w:rsid w:val="00125F8E"/>
    <w:rsid w:val="00130F57"/>
    <w:rsid w:val="0013276B"/>
    <w:rsid w:val="001333D8"/>
    <w:rsid w:val="00134397"/>
    <w:rsid w:val="00141386"/>
    <w:rsid w:val="001424F3"/>
    <w:rsid w:val="0014375A"/>
    <w:rsid w:val="00154CB0"/>
    <w:rsid w:val="00160996"/>
    <w:rsid w:val="0016402E"/>
    <w:rsid w:val="00181969"/>
    <w:rsid w:val="00182B3F"/>
    <w:rsid w:val="0018440F"/>
    <w:rsid w:val="00185A77"/>
    <w:rsid w:val="00186EBC"/>
    <w:rsid w:val="00193621"/>
    <w:rsid w:val="00194249"/>
    <w:rsid w:val="001A05D0"/>
    <w:rsid w:val="001A36BD"/>
    <w:rsid w:val="001A480A"/>
    <w:rsid w:val="001B28DD"/>
    <w:rsid w:val="001B67A7"/>
    <w:rsid w:val="001C0B74"/>
    <w:rsid w:val="001C0BB3"/>
    <w:rsid w:val="001C3B30"/>
    <w:rsid w:val="001C4037"/>
    <w:rsid w:val="001D3625"/>
    <w:rsid w:val="001D4633"/>
    <w:rsid w:val="001E014A"/>
    <w:rsid w:val="001E272B"/>
    <w:rsid w:val="001E3330"/>
    <w:rsid w:val="001E33B5"/>
    <w:rsid w:val="001E5BE7"/>
    <w:rsid w:val="001F0B4B"/>
    <w:rsid w:val="001F0E06"/>
    <w:rsid w:val="001F1B0E"/>
    <w:rsid w:val="001F29BA"/>
    <w:rsid w:val="001F7FB0"/>
    <w:rsid w:val="00204304"/>
    <w:rsid w:val="0020740F"/>
    <w:rsid w:val="00220757"/>
    <w:rsid w:val="00223FE0"/>
    <w:rsid w:val="002245CC"/>
    <w:rsid w:val="0024150F"/>
    <w:rsid w:val="0024763F"/>
    <w:rsid w:val="00253586"/>
    <w:rsid w:val="0025602B"/>
    <w:rsid w:val="00263FA7"/>
    <w:rsid w:val="00264BBE"/>
    <w:rsid w:val="00270C70"/>
    <w:rsid w:val="00272E72"/>
    <w:rsid w:val="00281C4D"/>
    <w:rsid w:val="00286DCB"/>
    <w:rsid w:val="00291BD9"/>
    <w:rsid w:val="0029214D"/>
    <w:rsid w:val="002A0C74"/>
    <w:rsid w:val="002A3C15"/>
    <w:rsid w:val="002A5A26"/>
    <w:rsid w:val="002A7D62"/>
    <w:rsid w:val="002C702D"/>
    <w:rsid w:val="002E1B2C"/>
    <w:rsid w:val="002F1EA1"/>
    <w:rsid w:val="002F4BF2"/>
    <w:rsid w:val="00302A84"/>
    <w:rsid w:val="00307E44"/>
    <w:rsid w:val="00325844"/>
    <w:rsid w:val="00330301"/>
    <w:rsid w:val="00333B96"/>
    <w:rsid w:val="003362AA"/>
    <w:rsid w:val="0034115B"/>
    <w:rsid w:val="00361B5D"/>
    <w:rsid w:val="00362622"/>
    <w:rsid w:val="00364C34"/>
    <w:rsid w:val="003655B9"/>
    <w:rsid w:val="003705CD"/>
    <w:rsid w:val="00370922"/>
    <w:rsid w:val="003714EE"/>
    <w:rsid w:val="00372D5F"/>
    <w:rsid w:val="00384B64"/>
    <w:rsid w:val="00384BDC"/>
    <w:rsid w:val="003853D5"/>
    <w:rsid w:val="0039122C"/>
    <w:rsid w:val="0039152F"/>
    <w:rsid w:val="00394AAD"/>
    <w:rsid w:val="00394FFB"/>
    <w:rsid w:val="003A430A"/>
    <w:rsid w:val="003B04B0"/>
    <w:rsid w:val="003B5A6A"/>
    <w:rsid w:val="003C0551"/>
    <w:rsid w:val="003C118C"/>
    <w:rsid w:val="003C2508"/>
    <w:rsid w:val="003C582E"/>
    <w:rsid w:val="003C607E"/>
    <w:rsid w:val="003C6971"/>
    <w:rsid w:val="003C7707"/>
    <w:rsid w:val="003E4D90"/>
    <w:rsid w:val="003E7212"/>
    <w:rsid w:val="003F0FCF"/>
    <w:rsid w:val="003F109B"/>
    <w:rsid w:val="003F1EE1"/>
    <w:rsid w:val="003F24F8"/>
    <w:rsid w:val="003F6425"/>
    <w:rsid w:val="00412067"/>
    <w:rsid w:val="00415892"/>
    <w:rsid w:val="004166C1"/>
    <w:rsid w:val="004269C6"/>
    <w:rsid w:val="004305BB"/>
    <w:rsid w:val="004455D0"/>
    <w:rsid w:val="00447308"/>
    <w:rsid w:val="0045019F"/>
    <w:rsid w:val="004532A4"/>
    <w:rsid w:val="00455057"/>
    <w:rsid w:val="0045612B"/>
    <w:rsid w:val="00471EFB"/>
    <w:rsid w:val="00472095"/>
    <w:rsid w:val="00484FC2"/>
    <w:rsid w:val="00485DE7"/>
    <w:rsid w:val="00486D2D"/>
    <w:rsid w:val="0048786D"/>
    <w:rsid w:val="004A40FA"/>
    <w:rsid w:val="004A6529"/>
    <w:rsid w:val="004B0620"/>
    <w:rsid w:val="004D40DF"/>
    <w:rsid w:val="004E3DA4"/>
    <w:rsid w:val="004E4620"/>
    <w:rsid w:val="004E4C99"/>
    <w:rsid w:val="004F268F"/>
    <w:rsid w:val="004F4481"/>
    <w:rsid w:val="0050122A"/>
    <w:rsid w:val="005031CE"/>
    <w:rsid w:val="0050597F"/>
    <w:rsid w:val="00513D1E"/>
    <w:rsid w:val="00520824"/>
    <w:rsid w:val="00520EB5"/>
    <w:rsid w:val="00523955"/>
    <w:rsid w:val="00525C20"/>
    <w:rsid w:val="0052685A"/>
    <w:rsid w:val="005338E1"/>
    <w:rsid w:val="00535436"/>
    <w:rsid w:val="00546E79"/>
    <w:rsid w:val="00550326"/>
    <w:rsid w:val="0055347E"/>
    <w:rsid w:val="00553A9D"/>
    <w:rsid w:val="00557968"/>
    <w:rsid w:val="00557C6A"/>
    <w:rsid w:val="00560F3C"/>
    <w:rsid w:val="00561B6A"/>
    <w:rsid w:val="005642D4"/>
    <w:rsid w:val="005727E6"/>
    <w:rsid w:val="00573884"/>
    <w:rsid w:val="005740E0"/>
    <w:rsid w:val="00574226"/>
    <w:rsid w:val="0058027D"/>
    <w:rsid w:val="00582F54"/>
    <w:rsid w:val="00585F04"/>
    <w:rsid w:val="0059156E"/>
    <w:rsid w:val="005926A2"/>
    <w:rsid w:val="00595326"/>
    <w:rsid w:val="0059646D"/>
    <w:rsid w:val="005A19DE"/>
    <w:rsid w:val="005B3A99"/>
    <w:rsid w:val="005C0F55"/>
    <w:rsid w:val="005C26DC"/>
    <w:rsid w:val="005C2EE8"/>
    <w:rsid w:val="005E22A6"/>
    <w:rsid w:val="005E365A"/>
    <w:rsid w:val="005E4172"/>
    <w:rsid w:val="005F568A"/>
    <w:rsid w:val="00600176"/>
    <w:rsid w:val="00601043"/>
    <w:rsid w:val="0060773B"/>
    <w:rsid w:val="00612F16"/>
    <w:rsid w:val="006143D0"/>
    <w:rsid w:val="00616CEA"/>
    <w:rsid w:val="00621A56"/>
    <w:rsid w:val="00622970"/>
    <w:rsid w:val="00632C59"/>
    <w:rsid w:val="00647AE2"/>
    <w:rsid w:val="00654240"/>
    <w:rsid w:val="0065454E"/>
    <w:rsid w:val="006620BE"/>
    <w:rsid w:val="00666923"/>
    <w:rsid w:val="00666D5D"/>
    <w:rsid w:val="00684326"/>
    <w:rsid w:val="006A2A09"/>
    <w:rsid w:val="006A44A1"/>
    <w:rsid w:val="006A53E6"/>
    <w:rsid w:val="006A7489"/>
    <w:rsid w:val="006C25BF"/>
    <w:rsid w:val="006C58CE"/>
    <w:rsid w:val="006D312C"/>
    <w:rsid w:val="006D5CA7"/>
    <w:rsid w:val="006D7DE7"/>
    <w:rsid w:val="006E700B"/>
    <w:rsid w:val="0070090E"/>
    <w:rsid w:val="00700D83"/>
    <w:rsid w:val="00717C9F"/>
    <w:rsid w:val="0072325E"/>
    <w:rsid w:val="00734857"/>
    <w:rsid w:val="00735121"/>
    <w:rsid w:val="00740E39"/>
    <w:rsid w:val="00743D9A"/>
    <w:rsid w:val="00747EB2"/>
    <w:rsid w:val="00750318"/>
    <w:rsid w:val="00754B8A"/>
    <w:rsid w:val="00756C74"/>
    <w:rsid w:val="0075775A"/>
    <w:rsid w:val="00765A94"/>
    <w:rsid w:val="00767E2E"/>
    <w:rsid w:val="00773390"/>
    <w:rsid w:val="00776060"/>
    <w:rsid w:val="0077610F"/>
    <w:rsid w:val="00781ECC"/>
    <w:rsid w:val="0078462F"/>
    <w:rsid w:val="00787D7C"/>
    <w:rsid w:val="00790843"/>
    <w:rsid w:val="007914EC"/>
    <w:rsid w:val="007A3417"/>
    <w:rsid w:val="007A7B2D"/>
    <w:rsid w:val="007B1406"/>
    <w:rsid w:val="007B1E20"/>
    <w:rsid w:val="007B3A8F"/>
    <w:rsid w:val="007B40CC"/>
    <w:rsid w:val="007C7631"/>
    <w:rsid w:val="007D0296"/>
    <w:rsid w:val="007D63A4"/>
    <w:rsid w:val="007E16EC"/>
    <w:rsid w:val="007E3A63"/>
    <w:rsid w:val="007F1268"/>
    <w:rsid w:val="00813067"/>
    <w:rsid w:val="00815025"/>
    <w:rsid w:val="00815235"/>
    <w:rsid w:val="0082086D"/>
    <w:rsid w:val="00822F3E"/>
    <w:rsid w:val="0084063C"/>
    <w:rsid w:val="008609B6"/>
    <w:rsid w:val="0086252B"/>
    <w:rsid w:val="0087188D"/>
    <w:rsid w:val="008721B8"/>
    <w:rsid w:val="00887652"/>
    <w:rsid w:val="008920F4"/>
    <w:rsid w:val="008922E3"/>
    <w:rsid w:val="00896B3A"/>
    <w:rsid w:val="008A0CA4"/>
    <w:rsid w:val="008A4254"/>
    <w:rsid w:val="008A5FE8"/>
    <w:rsid w:val="008A7299"/>
    <w:rsid w:val="008B487A"/>
    <w:rsid w:val="008C195B"/>
    <w:rsid w:val="008C63FE"/>
    <w:rsid w:val="008D1287"/>
    <w:rsid w:val="008D1B35"/>
    <w:rsid w:val="008D65AD"/>
    <w:rsid w:val="008D6EF5"/>
    <w:rsid w:val="008E1C29"/>
    <w:rsid w:val="008E2370"/>
    <w:rsid w:val="008F4A2A"/>
    <w:rsid w:val="008F5F25"/>
    <w:rsid w:val="00910D93"/>
    <w:rsid w:val="009113A2"/>
    <w:rsid w:val="0091451F"/>
    <w:rsid w:val="00921CD3"/>
    <w:rsid w:val="00923AEB"/>
    <w:rsid w:val="00930F80"/>
    <w:rsid w:val="00931E60"/>
    <w:rsid w:val="00937311"/>
    <w:rsid w:val="009403FD"/>
    <w:rsid w:val="0094050C"/>
    <w:rsid w:val="0094392A"/>
    <w:rsid w:val="009457C6"/>
    <w:rsid w:val="00982422"/>
    <w:rsid w:val="0098376C"/>
    <w:rsid w:val="009843EC"/>
    <w:rsid w:val="0099405E"/>
    <w:rsid w:val="0099672B"/>
    <w:rsid w:val="00997087"/>
    <w:rsid w:val="009A73A9"/>
    <w:rsid w:val="009B59D5"/>
    <w:rsid w:val="009C09A4"/>
    <w:rsid w:val="009C3392"/>
    <w:rsid w:val="009C5F19"/>
    <w:rsid w:val="009D2E6A"/>
    <w:rsid w:val="009D43A6"/>
    <w:rsid w:val="009E49BB"/>
    <w:rsid w:val="009E78EA"/>
    <w:rsid w:val="009F3C2B"/>
    <w:rsid w:val="009F5627"/>
    <w:rsid w:val="00A03B38"/>
    <w:rsid w:val="00A06D82"/>
    <w:rsid w:val="00A1200E"/>
    <w:rsid w:val="00A23A52"/>
    <w:rsid w:val="00A24195"/>
    <w:rsid w:val="00A2723F"/>
    <w:rsid w:val="00A27F16"/>
    <w:rsid w:val="00A37055"/>
    <w:rsid w:val="00A425A0"/>
    <w:rsid w:val="00A426E2"/>
    <w:rsid w:val="00A4622F"/>
    <w:rsid w:val="00A50D1C"/>
    <w:rsid w:val="00A50D31"/>
    <w:rsid w:val="00A517FC"/>
    <w:rsid w:val="00A5252D"/>
    <w:rsid w:val="00A62670"/>
    <w:rsid w:val="00A64569"/>
    <w:rsid w:val="00A756AB"/>
    <w:rsid w:val="00A83F56"/>
    <w:rsid w:val="00A85AAA"/>
    <w:rsid w:val="00AA6D50"/>
    <w:rsid w:val="00AB2394"/>
    <w:rsid w:val="00AC26DC"/>
    <w:rsid w:val="00AC2C95"/>
    <w:rsid w:val="00AC4BE1"/>
    <w:rsid w:val="00AD2B47"/>
    <w:rsid w:val="00AD4980"/>
    <w:rsid w:val="00AD74AB"/>
    <w:rsid w:val="00AE42D0"/>
    <w:rsid w:val="00AF0663"/>
    <w:rsid w:val="00AF0966"/>
    <w:rsid w:val="00AF1838"/>
    <w:rsid w:val="00B073AE"/>
    <w:rsid w:val="00B10996"/>
    <w:rsid w:val="00B11B09"/>
    <w:rsid w:val="00B11BA5"/>
    <w:rsid w:val="00B15C51"/>
    <w:rsid w:val="00B22C58"/>
    <w:rsid w:val="00B31F57"/>
    <w:rsid w:val="00B3248F"/>
    <w:rsid w:val="00B36C1C"/>
    <w:rsid w:val="00B43C58"/>
    <w:rsid w:val="00B44ADB"/>
    <w:rsid w:val="00B5601B"/>
    <w:rsid w:val="00B56D6A"/>
    <w:rsid w:val="00B62A9E"/>
    <w:rsid w:val="00B63E04"/>
    <w:rsid w:val="00B66E8A"/>
    <w:rsid w:val="00B75CE7"/>
    <w:rsid w:val="00B7693B"/>
    <w:rsid w:val="00B8204B"/>
    <w:rsid w:val="00B862CF"/>
    <w:rsid w:val="00B91FCB"/>
    <w:rsid w:val="00B94948"/>
    <w:rsid w:val="00B97C6D"/>
    <w:rsid w:val="00BA06AB"/>
    <w:rsid w:val="00BB151E"/>
    <w:rsid w:val="00BC080E"/>
    <w:rsid w:val="00BC5B88"/>
    <w:rsid w:val="00BD0459"/>
    <w:rsid w:val="00BD2707"/>
    <w:rsid w:val="00BD2F20"/>
    <w:rsid w:val="00BD4E60"/>
    <w:rsid w:val="00BF328F"/>
    <w:rsid w:val="00C00292"/>
    <w:rsid w:val="00C007F6"/>
    <w:rsid w:val="00C12689"/>
    <w:rsid w:val="00C170BA"/>
    <w:rsid w:val="00C17818"/>
    <w:rsid w:val="00C2378D"/>
    <w:rsid w:val="00C242DB"/>
    <w:rsid w:val="00C36C93"/>
    <w:rsid w:val="00C43636"/>
    <w:rsid w:val="00C5162F"/>
    <w:rsid w:val="00C5176B"/>
    <w:rsid w:val="00C60060"/>
    <w:rsid w:val="00C60A3D"/>
    <w:rsid w:val="00C61F01"/>
    <w:rsid w:val="00C7023B"/>
    <w:rsid w:val="00C811E8"/>
    <w:rsid w:val="00C851A6"/>
    <w:rsid w:val="00C90EAF"/>
    <w:rsid w:val="00C92539"/>
    <w:rsid w:val="00C95DE4"/>
    <w:rsid w:val="00CA0520"/>
    <w:rsid w:val="00CB6B8B"/>
    <w:rsid w:val="00CC206A"/>
    <w:rsid w:val="00CC362D"/>
    <w:rsid w:val="00CD5F79"/>
    <w:rsid w:val="00CE102C"/>
    <w:rsid w:val="00CE51F5"/>
    <w:rsid w:val="00CF1C62"/>
    <w:rsid w:val="00CF2BF9"/>
    <w:rsid w:val="00CF54F4"/>
    <w:rsid w:val="00D004AD"/>
    <w:rsid w:val="00D00954"/>
    <w:rsid w:val="00D15B56"/>
    <w:rsid w:val="00D22A4D"/>
    <w:rsid w:val="00D27B77"/>
    <w:rsid w:val="00D30B64"/>
    <w:rsid w:val="00D3100A"/>
    <w:rsid w:val="00D409D6"/>
    <w:rsid w:val="00D47AD8"/>
    <w:rsid w:val="00D5372E"/>
    <w:rsid w:val="00D53983"/>
    <w:rsid w:val="00D619FC"/>
    <w:rsid w:val="00D61C12"/>
    <w:rsid w:val="00D641C3"/>
    <w:rsid w:val="00D6737F"/>
    <w:rsid w:val="00D713EF"/>
    <w:rsid w:val="00D7372B"/>
    <w:rsid w:val="00D73922"/>
    <w:rsid w:val="00D73E76"/>
    <w:rsid w:val="00D7693E"/>
    <w:rsid w:val="00D90EFD"/>
    <w:rsid w:val="00D91ED7"/>
    <w:rsid w:val="00D957B9"/>
    <w:rsid w:val="00DA1962"/>
    <w:rsid w:val="00DA257A"/>
    <w:rsid w:val="00DA37EB"/>
    <w:rsid w:val="00DA3BBC"/>
    <w:rsid w:val="00DA4518"/>
    <w:rsid w:val="00DB3993"/>
    <w:rsid w:val="00DB4E48"/>
    <w:rsid w:val="00DC0FA7"/>
    <w:rsid w:val="00DC2585"/>
    <w:rsid w:val="00DD4E28"/>
    <w:rsid w:val="00DE0F57"/>
    <w:rsid w:val="00DE1894"/>
    <w:rsid w:val="00DE3129"/>
    <w:rsid w:val="00DE4CDC"/>
    <w:rsid w:val="00DE6E27"/>
    <w:rsid w:val="00DF513C"/>
    <w:rsid w:val="00DF6C56"/>
    <w:rsid w:val="00E1189E"/>
    <w:rsid w:val="00E15B81"/>
    <w:rsid w:val="00E34DF2"/>
    <w:rsid w:val="00E41101"/>
    <w:rsid w:val="00E565C2"/>
    <w:rsid w:val="00E60D96"/>
    <w:rsid w:val="00E71062"/>
    <w:rsid w:val="00E7208A"/>
    <w:rsid w:val="00E7609B"/>
    <w:rsid w:val="00E82959"/>
    <w:rsid w:val="00E837EF"/>
    <w:rsid w:val="00E925B3"/>
    <w:rsid w:val="00EB4F22"/>
    <w:rsid w:val="00ED0B58"/>
    <w:rsid w:val="00ED14D5"/>
    <w:rsid w:val="00ED64A3"/>
    <w:rsid w:val="00EE0BBA"/>
    <w:rsid w:val="00EE5BEA"/>
    <w:rsid w:val="00EF200E"/>
    <w:rsid w:val="00EF3512"/>
    <w:rsid w:val="00EF727E"/>
    <w:rsid w:val="00F03A03"/>
    <w:rsid w:val="00F063B7"/>
    <w:rsid w:val="00F15257"/>
    <w:rsid w:val="00F231C9"/>
    <w:rsid w:val="00F24B0C"/>
    <w:rsid w:val="00F30EEC"/>
    <w:rsid w:val="00F3217A"/>
    <w:rsid w:val="00F343DD"/>
    <w:rsid w:val="00F40AA1"/>
    <w:rsid w:val="00F439D5"/>
    <w:rsid w:val="00F50E26"/>
    <w:rsid w:val="00F51D1D"/>
    <w:rsid w:val="00F542DF"/>
    <w:rsid w:val="00F57F5C"/>
    <w:rsid w:val="00F64186"/>
    <w:rsid w:val="00F64487"/>
    <w:rsid w:val="00F65700"/>
    <w:rsid w:val="00F720D9"/>
    <w:rsid w:val="00F83E7E"/>
    <w:rsid w:val="00FA47B8"/>
    <w:rsid w:val="00FA4F6C"/>
    <w:rsid w:val="00FB31CE"/>
    <w:rsid w:val="00FB429A"/>
    <w:rsid w:val="00FC6A96"/>
    <w:rsid w:val="00FD01D9"/>
    <w:rsid w:val="00FE21FD"/>
    <w:rsid w:val="00FE5211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791B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4050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4050C"/>
    <w:rPr>
      <w:b/>
      <w:bCs/>
    </w:rPr>
  </w:style>
  <w:style w:type="character" w:styleId="Emphasis">
    <w:name w:val="Emphasis"/>
    <w:basedOn w:val="DefaultParagraphFont"/>
    <w:uiPriority w:val="20"/>
    <w:qFormat/>
    <w:rsid w:val="0094050C"/>
    <w:rPr>
      <w:i/>
      <w:iCs/>
    </w:rPr>
  </w:style>
  <w:style w:type="character" w:customStyle="1" w:styleId="apple-converted-space">
    <w:name w:val="apple-converted-space"/>
    <w:basedOn w:val="DefaultParagraphFont"/>
    <w:rsid w:val="0094050C"/>
  </w:style>
  <w:style w:type="paragraph" w:styleId="NoSpacing">
    <w:name w:val="No Spacing"/>
    <w:uiPriority w:val="1"/>
    <w:qFormat/>
    <w:rsid w:val="00193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rtonccc.edu/accreditati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1A47-703B-447D-9223-7782379E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Riegel, Sarah</cp:lastModifiedBy>
  <cp:revision>4</cp:revision>
  <cp:lastPrinted>2016-03-30T20:56:00Z</cp:lastPrinted>
  <dcterms:created xsi:type="dcterms:W3CDTF">2020-01-31T15:34:00Z</dcterms:created>
  <dcterms:modified xsi:type="dcterms:W3CDTF">2020-01-31T15:59:00Z</dcterms:modified>
</cp:coreProperties>
</file>