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86" w:rsidRPr="00325E15" w:rsidRDefault="00841386" w:rsidP="00841386">
      <w:pPr>
        <w:pStyle w:val="Title"/>
        <w:rPr>
          <w:rFonts w:ascii="Arial Narrow" w:hAnsi="Arial Narrow"/>
        </w:rPr>
      </w:pPr>
      <w:bookmarkStart w:id="0" w:name="_GoBack"/>
      <w:bookmarkEnd w:id="0"/>
      <w:r w:rsidRPr="00325E15">
        <w:rPr>
          <w:rFonts w:ascii="Arial Narrow" w:hAnsi="Arial Narrow"/>
        </w:rPr>
        <w:t>BARTON COMMUNITY COLLEGE</w:t>
      </w:r>
    </w:p>
    <w:p w:rsidR="00841386" w:rsidRPr="00325E15" w:rsidRDefault="00841386" w:rsidP="00841386">
      <w:pPr>
        <w:pStyle w:val="Heading1"/>
        <w:rPr>
          <w:rFonts w:ascii="Arial Narrow" w:hAnsi="Arial Narrow"/>
          <w:u w:val="none"/>
        </w:rPr>
      </w:pPr>
      <w:r w:rsidRPr="00325E15">
        <w:rPr>
          <w:rFonts w:ascii="Arial Narrow" w:hAnsi="Arial Narrow"/>
          <w:u w:val="none"/>
        </w:rPr>
        <w:t>BACKGROUND AUTHORIZATION FORM</w:t>
      </w:r>
      <w:r w:rsidR="00BE54A1">
        <w:rPr>
          <w:rFonts w:ascii="Arial Narrow" w:hAnsi="Arial Narrow"/>
          <w:u w:val="none"/>
        </w:rPr>
        <w:t xml:space="preserve"> SUPPLEMENTAL INFORMATION </w:t>
      </w:r>
    </w:p>
    <w:p w:rsidR="00841386" w:rsidRPr="00FC7425" w:rsidRDefault="00841386" w:rsidP="00841386">
      <w:pPr>
        <w:rPr>
          <w:rFonts w:ascii="Arial Narrow" w:hAnsi="Arial Narrow"/>
          <w:sz w:val="16"/>
          <w:szCs w:val="16"/>
        </w:rPr>
      </w:pPr>
    </w:p>
    <w:p w:rsidR="00841386" w:rsidRPr="00325E15" w:rsidRDefault="00841386" w:rsidP="00841386">
      <w:pPr>
        <w:pStyle w:val="Heading2"/>
        <w:rPr>
          <w:rFonts w:ascii="Arial Narrow" w:hAnsi="Arial Narrow"/>
          <w:u w:val="single"/>
        </w:rPr>
      </w:pPr>
      <w:r w:rsidRPr="00325E15">
        <w:rPr>
          <w:rFonts w:ascii="Arial Narrow" w:hAnsi="Arial Narrow"/>
          <w:u w:val="single"/>
        </w:rPr>
        <w:t>Plea</w:t>
      </w:r>
      <w:r w:rsidR="00BE54A1">
        <w:rPr>
          <w:rFonts w:ascii="Arial Narrow" w:hAnsi="Arial Narrow"/>
          <w:u w:val="single"/>
        </w:rPr>
        <w:t>se Read Carefully Before Completing the Background Authorization Form</w:t>
      </w:r>
    </w:p>
    <w:p w:rsidR="00DC72C5" w:rsidRPr="00FC7425" w:rsidRDefault="00DC72C5" w:rsidP="00841386">
      <w:pPr>
        <w:jc w:val="center"/>
        <w:rPr>
          <w:rFonts w:ascii="Arial Narrow" w:hAnsi="Arial Narrow"/>
          <w:sz w:val="16"/>
          <w:szCs w:val="16"/>
        </w:rPr>
      </w:pPr>
    </w:p>
    <w:p w:rsidR="00722623" w:rsidRPr="00325E15" w:rsidRDefault="00722623" w:rsidP="00325E15">
      <w:pPr>
        <w:rPr>
          <w:rFonts w:ascii="Arial Narrow" w:hAnsi="Arial Narrow"/>
          <w:sz w:val="16"/>
          <w:szCs w:val="16"/>
        </w:rPr>
      </w:pPr>
    </w:p>
    <w:p w:rsidR="00722623" w:rsidRPr="00325E15" w:rsidRDefault="00722623" w:rsidP="00722623">
      <w:pPr>
        <w:autoSpaceDE w:val="0"/>
        <w:autoSpaceDN w:val="0"/>
        <w:adjustRightInd w:val="0"/>
        <w:rPr>
          <w:rFonts w:ascii="Arial Narrow" w:eastAsiaTheme="minorHAnsi" w:hAnsi="Arial Narrow" w:cs="Verdana"/>
          <w:color w:val="000000"/>
        </w:rPr>
      </w:pPr>
      <w:r w:rsidRPr="00325E15">
        <w:rPr>
          <w:rFonts w:ascii="Arial Narrow" w:eastAsiaTheme="minorHAnsi" w:hAnsi="Arial Narrow" w:cs="Verdana"/>
          <w:color w:val="000000"/>
        </w:rPr>
        <w:t>The name, address and telephone number of the nearest unit of the consumer reporting agency designated to handle inquiries</w:t>
      </w:r>
      <w:r w:rsidR="00325E15">
        <w:rPr>
          <w:rFonts w:ascii="Arial Narrow" w:eastAsiaTheme="minorHAnsi" w:hAnsi="Arial Narrow" w:cs="Verdana"/>
          <w:color w:val="000000"/>
        </w:rPr>
        <w:t xml:space="preserve"> </w:t>
      </w:r>
      <w:r w:rsidRPr="00325E15">
        <w:rPr>
          <w:rFonts w:ascii="Arial Narrow" w:eastAsiaTheme="minorHAnsi" w:hAnsi="Arial Narrow" w:cs="Verdana"/>
          <w:color w:val="000000"/>
        </w:rPr>
        <w:t>regarding the investigative consumer report is:</w:t>
      </w:r>
    </w:p>
    <w:p w:rsidR="00722623" w:rsidRPr="00325E15" w:rsidRDefault="00722623" w:rsidP="00325E15">
      <w:pPr>
        <w:rPr>
          <w:rFonts w:ascii="Arial Narrow" w:hAnsi="Arial Narrow"/>
          <w:sz w:val="16"/>
          <w:szCs w:val="16"/>
        </w:rPr>
      </w:pPr>
    </w:p>
    <w:p w:rsidR="00722623" w:rsidRPr="00BE54A1" w:rsidRDefault="00722623" w:rsidP="00BE54A1">
      <w:pPr>
        <w:autoSpaceDE w:val="0"/>
        <w:autoSpaceDN w:val="0"/>
        <w:adjustRightInd w:val="0"/>
        <w:rPr>
          <w:rFonts w:ascii="Arial Narrow" w:eastAsiaTheme="minorHAnsi" w:hAnsi="Arial Narrow" w:cs="Verdana"/>
          <w:color w:val="000000"/>
        </w:rPr>
      </w:pPr>
      <w:r w:rsidRPr="00325E15">
        <w:rPr>
          <w:rFonts w:ascii="Arial Narrow" w:eastAsiaTheme="minorHAnsi" w:hAnsi="Arial Narrow" w:cs="Verdana"/>
          <w:color w:val="000000"/>
        </w:rPr>
        <w:t>Sterling Infosystems, Inc. | 249 W 17th St. 6th Floor, New York, NY 10011 | 877-424-2457 | or | 5750 West Oaks Boulevard, Ste. 100</w:t>
      </w:r>
      <w:r w:rsidR="00325E15">
        <w:rPr>
          <w:rFonts w:ascii="Arial Narrow" w:eastAsiaTheme="minorHAnsi" w:hAnsi="Arial Narrow" w:cs="Verdana"/>
          <w:color w:val="000000"/>
        </w:rPr>
        <w:t xml:space="preserve"> </w:t>
      </w:r>
      <w:r w:rsidRPr="00325E15">
        <w:rPr>
          <w:rFonts w:ascii="Arial Narrow" w:eastAsiaTheme="minorHAnsi" w:hAnsi="Arial Narrow" w:cs="Verdana"/>
          <w:color w:val="000000"/>
        </w:rPr>
        <w:t xml:space="preserve">Rocklin, CA 95765 | </w:t>
      </w:r>
      <w:r w:rsidR="005E7C56">
        <w:rPr>
          <w:rFonts w:ascii="Arial Narrow" w:eastAsiaTheme="minorHAnsi" w:hAnsi="Arial Narrow" w:cs="Verdana"/>
          <w:color w:val="262626"/>
        </w:rPr>
        <w:t>800-943-2589</w:t>
      </w:r>
    </w:p>
    <w:p w:rsidR="00722623" w:rsidRPr="00325E15" w:rsidRDefault="00722623" w:rsidP="00325E15">
      <w:pPr>
        <w:rPr>
          <w:rFonts w:ascii="Arial Narrow" w:hAnsi="Arial Narrow"/>
          <w:sz w:val="16"/>
          <w:szCs w:val="16"/>
        </w:rPr>
      </w:pPr>
    </w:p>
    <w:p w:rsidR="00722623" w:rsidRPr="00325E15" w:rsidRDefault="00722623" w:rsidP="00722623">
      <w:pPr>
        <w:autoSpaceDE w:val="0"/>
        <w:autoSpaceDN w:val="0"/>
        <w:adjustRightInd w:val="0"/>
        <w:rPr>
          <w:rFonts w:ascii="Arial Narrow" w:eastAsiaTheme="minorHAnsi" w:hAnsi="Arial Narrow" w:cs="Verdana"/>
          <w:color w:val="000000"/>
        </w:rPr>
      </w:pPr>
      <w:r w:rsidRPr="00325E15">
        <w:rPr>
          <w:rFonts w:ascii="Arial Narrow" w:eastAsiaTheme="minorHAnsi" w:hAnsi="Arial Narrow" w:cs="Verdana"/>
          <w:b/>
          <w:color w:val="000000"/>
        </w:rPr>
        <w:t xml:space="preserve">California, Maine, Massachusetts, Minnesota, </w:t>
      </w:r>
      <w:proofErr w:type="gramStart"/>
      <w:r w:rsidRPr="00325E15">
        <w:rPr>
          <w:rFonts w:ascii="Arial Narrow" w:eastAsiaTheme="minorHAnsi" w:hAnsi="Arial Narrow" w:cs="Verdana"/>
          <w:b/>
          <w:color w:val="000000"/>
        </w:rPr>
        <w:t>New</w:t>
      </w:r>
      <w:proofErr w:type="gramEnd"/>
      <w:r w:rsidRPr="00325E15">
        <w:rPr>
          <w:rFonts w:ascii="Arial Narrow" w:eastAsiaTheme="minorHAnsi" w:hAnsi="Arial Narrow" w:cs="Verdana"/>
          <w:b/>
          <w:color w:val="000000"/>
        </w:rPr>
        <w:t xml:space="preserve"> Jersey &amp; Oklahoma Applicants Only:</w:t>
      </w:r>
      <w:r w:rsidRPr="00325E15">
        <w:rPr>
          <w:rFonts w:ascii="Arial Narrow" w:eastAsiaTheme="minorHAnsi" w:hAnsi="Arial Narrow" w:cs="Verdana"/>
          <w:color w:val="000000"/>
        </w:rPr>
        <w:t xml:space="preserve"> I have the right to request a copy of any Report obtained by </w:t>
      </w:r>
      <w:r w:rsidR="000917B9" w:rsidRPr="00325E15">
        <w:rPr>
          <w:rFonts w:ascii="Arial Narrow" w:eastAsiaTheme="minorHAnsi" w:hAnsi="Arial Narrow" w:cs="Verdana"/>
          <w:color w:val="000000"/>
        </w:rPr>
        <w:t>Barton Community College</w:t>
      </w:r>
      <w:r w:rsidRPr="00325E15">
        <w:rPr>
          <w:rFonts w:ascii="Arial Narrow" w:eastAsiaTheme="minorHAnsi" w:hAnsi="Arial Narrow" w:cs="Verdana"/>
          <w:color w:val="000000"/>
        </w:rPr>
        <w:t xml:space="preserve"> from Sterling.</w:t>
      </w:r>
    </w:p>
    <w:p w:rsidR="00722623" w:rsidRPr="00325E15" w:rsidRDefault="00722623" w:rsidP="00325E15">
      <w:pPr>
        <w:rPr>
          <w:rFonts w:ascii="Arial Narrow" w:hAnsi="Arial Narrow"/>
          <w:sz w:val="16"/>
          <w:szCs w:val="16"/>
        </w:rPr>
      </w:pPr>
    </w:p>
    <w:p w:rsidR="000917B9" w:rsidRPr="00325E15" w:rsidRDefault="00722623" w:rsidP="000917B9">
      <w:pPr>
        <w:autoSpaceDE w:val="0"/>
        <w:autoSpaceDN w:val="0"/>
        <w:adjustRightInd w:val="0"/>
        <w:rPr>
          <w:rFonts w:ascii="Arial Narrow" w:eastAsiaTheme="minorHAnsi" w:hAnsi="Arial Narrow" w:cs="Verdana"/>
        </w:rPr>
      </w:pPr>
      <w:r w:rsidRPr="00325E15">
        <w:rPr>
          <w:rFonts w:ascii="Arial Narrow" w:eastAsiaTheme="minorHAnsi" w:hAnsi="Arial Narrow" w:cs="Verdana"/>
          <w:b/>
          <w:color w:val="000000"/>
        </w:rPr>
        <w:t>California, Connecticut, Maryland, Oregon</w:t>
      </w:r>
      <w:r w:rsidR="00B70B5A">
        <w:rPr>
          <w:rFonts w:ascii="Arial Narrow" w:eastAsiaTheme="minorHAnsi" w:hAnsi="Arial Narrow" w:cs="Verdana"/>
          <w:b/>
          <w:color w:val="000000"/>
        </w:rPr>
        <w:t>, Vermont</w:t>
      </w:r>
      <w:r w:rsidRPr="00325E15">
        <w:rPr>
          <w:rFonts w:ascii="Arial Narrow" w:eastAsiaTheme="minorHAnsi" w:hAnsi="Arial Narrow" w:cs="Verdana"/>
          <w:b/>
          <w:color w:val="000000"/>
        </w:rPr>
        <w:t xml:space="preserve"> and Washington State Applicants Only (As applicable):</w:t>
      </w:r>
      <w:r w:rsidRPr="00325E15">
        <w:rPr>
          <w:rFonts w:ascii="Arial Narrow" w:eastAsiaTheme="minorHAnsi" w:hAnsi="Arial Narrow" w:cs="Verdana"/>
          <w:color w:val="000000"/>
        </w:rPr>
        <w:t xml:space="preserve"> I further understand </w:t>
      </w:r>
      <w:r w:rsidR="000917B9" w:rsidRPr="00325E15">
        <w:rPr>
          <w:rFonts w:ascii="Arial Narrow" w:eastAsiaTheme="minorHAnsi" w:hAnsi="Arial Narrow" w:cs="Verdana"/>
          <w:color w:val="000000"/>
        </w:rPr>
        <w:t xml:space="preserve">that Barton </w:t>
      </w:r>
      <w:r w:rsidR="00325E15">
        <w:rPr>
          <w:rFonts w:ascii="Arial Narrow" w:eastAsiaTheme="minorHAnsi" w:hAnsi="Arial Narrow" w:cs="Verdana"/>
          <w:color w:val="000000"/>
        </w:rPr>
        <w:t>C</w:t>
      </w:r>
      <w:r w:rsidR="000917B9" w:rsidRPr="00325E15">
        <w:rPr>
          <w:rFonts w:ascii="Arial Narrow" w:eastAsiaTheme="minorHAnsi" w:hAnsi="Arial Narrow" w:cs="Verdana"/>
          <w:color w:val="000000"/>
        </w:rPr>
        <w:t>ommunity College</w:t>
      </w:r>
      <w:r w:rsidRPr="00325E15">
        <w:rPr>
          <w:rFonts w:ascii="Arial Narrow" w:eastAsiaTheme="minorHAnsi" w:hAnsi="Arial Narrow" w:cs="Verdana"/>
          <w:color w:val="000000"/>
        </w:rPr>
        <w:t xml:space="preserve"> will not obtain information about my credit history, c</w:t>
      </w:r>
      <w:r w:rsidR="005E7C56">
        <w:rPr>
          <w:rFonts w:ascii="Arial Narrow" w:eastAsiaTheme="minorHAnsi" w:hAnsi="Arial Narrow" w:cs="Verdana"/>
          <w:color w:val="000000"/>
        </w:rPr>
        <w:t>redit worthiness, credit standing</w:t>
      </w:r>
      <w:r w:rsidRPr="00325E15">
        <w:rPr>
          <w:rFonts w:ascii="Arial Narrow" w:eastAsiaTheme="minorHAnsi" w:hAnsi="Arial Narrow" w:cs="Verdana"/>
          <w:color w:val="000000"/>
        </w:rPr>
        <w:t>, or credit capacity unless: (i) the information is required by law; (ii) I am seeking employment with a finan</w:t>
      </w:r>
      <w:r w:rsidR="00C30A14">
        <w:rPr>
          <w:rFonts w:ascii="Arial Narrow" w:eastAsiaTheme="minorHAnsi" w:hAnsi="Arial Narrow" w:cs="Verdana"/>
          <w:color w:val="000000"/>
        </w:rPr>
        <w:t>cial institution (California,</w:t>
      </w:r>
      <w:r w:rsidRPr="00325E15">
        <w:rPr>
          <w:rFonts w:ascii="Arial Narrow" w:eastAsiaTheme="minorHAnsi" w:hAnsi="Arial Narrow" w:cs="Verdana"/>
          <w:color w:val="000000"/>
        </w:rPr>
        <w:t xml:space="preserve"> Connecticut</w:t>
      </w:r>
      <w:r w:rsidR="00C30A14">
        <w:rPr>
          <w:rFonts w:ascii="Arial Narrow" w:eastAsiaTheme="minorHAnsi" w:hAnsi="Arial Narrow" w:cs="Verdana"/>
          <w:color w:val="000000"/>
        </w:rPr>
        <w:t xml:space="preserve"> and Vermont</w:t>
      </w:r>
      <w:r w:rsidRPr="00325E15">
        <w:rPr>
          <w:rFonts w:ascii="Arial Narrow" w:eastAsiaTheme="minorHAnsi" w:hAnsi="Arial Narrow" w:cs="Verdana"/>
          <w:color w:val="000000"/>
        </w:rPr>
        <w:t xml:space="preserve"> only – in California the financial institution must be subject to Sections 6801-6809 of the U.S. Code</w:t>
      </w:r>
      <w:r w:rsidR="00C30A14">
        <w:rPr>
          <w:rFonts w:ascii="Arial Narrow" w:eastAsiaTheme="minorHAnsi" w:hAnsi="Arial Narrow" w:cs="Verdana"/>
          <w:color w:val="000000"/>
        </w:rPr>
        <w:t xml:space="preserve"> and in Vermont it must be a financial inst</w:t>
      </w:r>
      <w:r w:rsidR="000C5360">
        <w:rPr>
          <w:rFonts w:ascii="Arial Narrow" w:eastAsiaTheme="minorHAnsi" w:hAnsi="Arial Narrow" w:cs="Verdana"/>
          <w:color w:val="000000"/>
        </w:rPr>
        <w:t>it</w:t>
      </w:r>
      <w:r w:rsidR="00C30A14">
        <w:rPr>
          <w:rFonts w:ascii="Arial Narrow" w:eastAsiaTheme="minorHAnsi" w:hAnsi="Arial Narrow" w:cs="Verdana"/>
          <w:color w:val="000000"/>
        </w:rPr>
        <w:t xml:space="preserve">ution as defined in </w:t>
      </w:r>
      <w:r w:rsidR="00C30A14" w:rsidRPr="00A70ECF">
        <w:rPr>
          <w:rFonts w:ascii="Arial Narrow" w:eastAsiaTheme="minorHAnsi" w:hAnsi="Arial Narrow" w:cs="Verdana"/>
          <w:color w:val="000000"/>
        </w:rPr>
        <w:t xml:space="preserve">the 8 V.S.A  </w:t>
      </w:r>
      <w:r w:rsidR="00A70ECF" w:rsidRPr="00A70ECF">
        <w:rPr>
          <w:rFonts w:ascii="Arial Narrow" w:eastAsiaTheme="minorHAnsi" w:hAnsi="Arial Narrow" w:cs="Verdana"/>
          <w:color w:val="000000"/>
        </w:rPr>
        <w:t>§</w:t>
      </w:r>
      <w:r w:rsidR="00A70ECF">
        <w:rPr>
          <w:rFonts w:ascii="Arial Narrow" w:eastAsiaTheme="minorHAnsi" w:hAnsi="Arial Narrow" w:cs="Verdana"/>
          <w:color w:val="000000"/>
        </w:rPr>
        <w:t xml:space="preserve"> </w:t>
      </w:r>
      <w:r w:rsidR="00C30A14">
        <w:rPr>
          <w:rFonts w:ascii="Arial Narrow" w:eastAsiaTheme="minorHAnsi" w:hAnsi="Arial Narrow" w:cs="Verdana"/>
          <w:color w:val="000000"/>
        </w:rPr>
        <w:t xml:space="preserve">11101 (32) or a credit union as defined in 8 V.S.A </w:t>
      </w:r>
      <w:r w:rsidR="00A70ECF">
        <w:rPr>
          <w:rFonts w:ascii="Arial Narrow" w:eastAsiaTheme="minorHAnsi" w:hAnsi="Arial Narrow" w:cs="Verdana"/>
          <w:color w:val="000000"/>
        </w:rPr>
        <w:t>§</w:t>
      </w:r>
      <w:r w:rsidR="00C30A14">
        <w:rPr>
          <w:rFonts w:ascii="Arial Narrow" w:eastAsiaTheme="minorHAnsi" w:hAnsi="Arial Narrow" w:cs="Verdana"/>
          <w:color w:val="000000"/>
        </w:rPr>
        <w:t xml:space="preserve"> 30101 (5)</w:t>
      </w:r>
      <w:r w:rsidRPr="00325E15">
        <w:rPr>
          <w:rFonts w:ascii="Arial Narrow" w:eastAsiaTheme="minorHAnsi" w:hAnsi="Arial Narrow" w:cs="Verdana"/>
          <w:color w:val="000000"/>
        </w:rPr>
        <w:t xml:space="preserve">); (iii) I am seeing </w:t>
      </w:r>
      <w:r w:rsidR="000917B9" w:rsidRPr="00325E15">
        <w:rPr>
          <w:rFonts w:ascii="Arial Narrow" w:eastAsiaTheme="minorHAnsi" w:hAnsi="Arial Narrow" w:cs="Verdana"/>
          <w:color w:val="000000"/>
        </w:rPr>
        <w:t xml:space="preserve">employment with a financial institution that accepts deposits that are insured by a federal agency, or an affiliate or subsidiary of the financial institution or a credit union share guaranty corporation that is approved by the Maryland Commissioner of Financial Regulation or an entity or an affiliate of the entity that is registered as an investment advisor with the United States Securities and Exchange Commission </w:t>
      </w:r>
      <w:r w:rsidR="000917B9" w:rsidRPr="00325E15">
        <w:rPr>
          <w:rFonts w:ascii="Arial Narrow" w:eastAsiaTheme="minorHAnsi" w:hAnsi="Arial Narrow" w:cs="Verdana"/>
        </w:rPr>
        <w:t xml:space="preserve">(Maryland only); (iv) </w:t>
      </w:r>
      <w:r w:rsidR="00C30A14">
        <w:rPr>
          <w:rFonts w:ascii="Arial Narrow" w:eastAsiaTheme="minorHAnsi" w:hAnsi="Arial Narrow" w:cs="Verdana"/>
        </w:rPr>
        <w:t>I am see</w:t>
      </w:r>
      <w:r w:rsidR="000D22E0">
        <w:rPr>
          <w:rFonts w:ascii="Arial Narrow" w:eastAsiaTheme="minorHAnsi" w:hAnsi="Arial Narrow" w:cs="Verdana"/>
        </w:rPr>
        <w:t>k</w:t>
      </w:r>
      <w:r w:rsidR="00C30A14">
        <w:rPr>
          <w:rFonts w:ascii="Arial Narrow" w:eastAsiaTheme="minorHAnsi" w:hAnsi="Arial Narrow" w:cs="Verdana"/>
        </w:rPr>
        <w:t xml:space="preserve">ing employment in a position which involves access to </w:t>
      </w:r>
      <w:r w:rsidR="000C5360">
        <w:rPr>
          <w:rFonts w:ascii="Arial Narrow" w:eastAsiaTheme="minorHAnsi" w:hAnsi="Arial Narrow" w:cs="Verdana"/>
        </w:rPr>
        <w:t>confidential</w:t>
      </w:r>
      <w:r w:rsidR="00C30A14">
        <w:rPr>
          <w:rFonts w:ascii="Arial Narrow" w:eastAsiaTheme="minorHAnsi" w:hAnsi="Arial Narrow" w:cs="Verdana"/>
        </w:rPr>
        <w:t xml:space="preserve"> financial information (Vermont only); (v) I am seeking employment in a position which requires a financial fiduciary responsibility to the </w:t>
      </w:r>
      <w:r w:rsidR="000C5360">
        <w:rPr>
          <w:rFonts w:ascii="Arial Narrow" w:eastAsiaTheme="minorHAnsi" w:hAnsi="Arial Narrow" w:cs="Verdana"/>
        </w:rPr>
        <w:t>employer</w:t>
      </w:r>
      <w:r w:rsidR="00C30A14">
        <w:rPr>
          <w:rFonts w:ascii="Arial Narrow" w:eastAsiaTheme="minorHAnsi" w:hAnsi="Arial Narrow" w:cs="Verdana"/>
        </w:rPr>
        <w:t xml:space="preserve"> or a client of the </w:t>
      </w:r>
      <w:r w:rsidR="000C5360">
        <w:rPr>
          <w:rFonts w:ascii="Arial Narrow" w:eastAsiaTheme="minorHAnsi" w:hAnsi="Arial Narrow" w:cs="Verdana"/>
        </w:rPr>
        <w:t>employer</w:t>
      </w:r>
      <w:r w:rsidR="00C30A14">
        <w:rPr>
          <w:rFonts w:ascii="Arial Narrow" w:eastAsiaTheme="minorHAnsi" w:hAnsi="Arial Narrow" w:cs="Verdana"/>
        </w:rPr>
        <w:t>, including the authority to issue payments, collect debts, transfer money, or enter into contracts (Vermont only); (vi) Bar</w:t>
      </w:r>
      <w:r w:rsidR="000D22E0">
        <w:rPr>
          <w:rFonts w:ascii="Arial Narrow" w:eastAsiaTheme="minorHAnsi" w:hAnsi="Arial Narrow" w:cs="Verdana"/>
        </w:rPr>
        <w:t>t</w:t>
      </w:r>
      <w:r w:rsidR="00C30A14">
        <w:rPr>
          <w:rFonts w:ascii="Arial Narrow" w:eastAsiaTheme="minorHAnsi" w:hAnsi="Arial Narrow" w:cs="Verdana"/>
        </w:rPr>
        <w:t xml:space="preserve">on Community College can demonstrate that the information is a valid and reliable predictor of employee performance in the specific position being </w:t>
      </w:r>
      <w:r w:rsidR="000C5360">
        <w:rPr>
          <w:rFonts w:ascii="Arial Narrow" w:eastAsiaTheme="minorHAnsi" w:hAnsi="Arial Narrow" w:cs="Verdana"/>
        </w:rPr>
        <w:t>sought</w:t>
      </w:r>
      <w:r w:rsidR="00C30A14">
        <w:rPr>
          <w:rFonts w:ascii="Arial Narrow" w:eastAsiaTheme="minorHAnsi" w:hAnsi="Arial Narrow" w:cs="Verdana"/>
        </w:rPr>
        <w:t xml:space="preserve"> or held; (vii) </w:t>
      </w:r>
      <w:r w:rsidR="003F212E">
        <w:rPr>
          <w:rFonts w:ascii="Arial Narrow" w:eastAsiaTheme="minorHAnsi" w:hAnsi="Arial Narrow" w:cs="Verdana"/>
        </w:rPr>
        <w:t xml:space="preserve">I am seeking employment in a position that involves access to an </w:t>
      </w:r>
      <w:r w:rsidR="000C5360">
        <w:rPr>
          <w:rFonts w:ascii="Arial Narrow" w:eastAsiaTheme="minorHAnsi" w:hAnsi="Arial Narrow" w:cs="Verdana"/>
        </w:rPr>
        <w:t>employer’s</w:t>
      </w:r>
      <w:r w:rsidR="003F212E">
        <w:rPr>
          <w:rFonts w:ascii="Arial Narrow" w:eastAsiaTheme="minorHAnsi" w:hAnsi="Arial Narrow" w:cs="Verdana"/>
        </w:rPr>
        <w:t xml:space="preserve"> payroll information (Vermont only); (viii) </w:t>
      </w:r>
      <w:r w:rsidR="000917B9" w:rsidRPr="00325E15">
        <w:rPr>
          <w:rFonts w:ascii="Arial Narrow" w:eastAsiaTheme="minorHAnsi" w:hAnsi="Arial Narrow" w:cs="Verdana"/>
          <w:b/>
          <w:bCs/>
        </w:rPr>
        <w:t>the information is substantially job related, and the bona fide reasons for using the information a</w:t>
      </w:r>
      <w:r w:rsidR="003F212E">
        <w:rPr>
          <w:rFonts w:ascii="Arial Narrow" w:eastAsiaTheme="minorHAnsi" w:hAnsi="Arial Narrow" w:cs="Verdana"/>
          <w:b/>
          <w:bCs/>
        </w:rPr>
        <w:t>re disclosed to me in writing, (</w:t>
      </w:r>
      <w:r w:rsidR="000917B9" w:rsidRPr="00325E15">
        <w:rPr>
          <w:rFonts w:ascii="Arial Narrow" w:eastAsiaTheme="minorHAnsi" w:hAnsi="Arial Narrow" w:cs="Verdana"/>
          <w:b/>
          <w:bCs/>
        </w:rPr>
        <w:t xml:space="preserve">complete the question below) </w:t>
      </w:r>
      <w:r w:rsidR="000917B9" w:rsidRPr="00325E15">
        <w:rPr>
          <w:rFonts w:ascii="Arial Narrow" w:eastAsiaTheme="minorHAnsi" w:hAnsi="Arial Narrow" w:cs="Verdana"/>
        </w:rPr>
        <w:t>(Connecticut, Maryland, Oregon and Washington only);</w:t>
      </w:r>
      <w:r w:rsidR="003F212E">
        <w:rPr>
          <w:rFonts w:ascii="Arial Narrow" w:eastAsiaTheme="minorHAnsi" w:hAnsi="Arial Narrow" w:cs="Verdana"/>
        </w:rPr>
        <w:t xml:space="preserve"> (ix) </w:t>
      </w:r>
      <w:r w:rsidR="000917B9" w:rsidRPr="00325E15">
        <w:rPr>
          <w:rFonts w:ascii="Arial Narrow" w:eastAsiaTheme="minorHAnsi" w:hAnsi="Arial Narrow" w:cs="Verdana"/>
        </w:rPr>
        <w:t xml:space="preserve"> I am seeking employment as a covered </w:t>
      </w:r>
      <w:r w:rsidR="003F212E">
        <w:rPr>
          <w:rFonts w:ascii="Arial Narrow" w:eastAsiaTheme="minorHAnsi" w:hAnsi="Arial Narrow" w:cs="Verdana"/>
        </w:rPr>
        <w:t>law enforcement officer</w:t>
      </w:r>
      <w:r w:rsidR="000917B9" w:rsidRPr="00325E15">
        <w:rPr>
          <w:rFonts w:ascii="Arial Narrow" w:eastAsiaTheme="minorHAnsi" w:hAnsi="Arial Narrow" w:cs="Verdana"/>
        </w:rPr>
        <w:t>,</w:t>
      </w:r>
      <w:r w:rsidR="003F212E">
        <w:rPr>
          <w:rFonts w:ascii="Arial Narrow" w:eastAsiaTheme="minorHAnsi" w:hAnsi="Arial Narrow" w:cs="Verdana"/>
        </w:rPr>
        <w:t xml:space="preserve"> </w:t>
      </w:r>
      <w:r w:rsidR="000C5360">
        <w:rPr>
          <w:rFonts w:ascii="Arial Narrow" w:eastAsiaTheme="minorHAnsi" w:hAnsi="Arial Narrow" w:cs="Verdana"/>
        </w:rPr>
        <w:t>emergency</w:t>
      </w:r>
      <w:r w:rsidR="003F212E">
        <w:rPr>
          <w:rFonts w:ascii="Arial Narrow" w:eastAsiaTheme="minorHAnsi" w:hAnsi="Arial Narrow" w:cs="Verdana"/>
        </w:rPr>
        <w:t xml:space="preserve"> medical personnel, fire fighter police office, </w:t>
      </w:r>
      <w:r w:rsidR="000917B9" w:rsidRPr="00325E15">
        <w:rPr>
          <w:rFonts w:ascii="Arial Narrow" w:eastAsiaTheme="minorHAnsi" w:hAnsi="Arial Narrow" w:cs="Verdana"/>
        </w:rPr>
        <w:t>peace officer or other law enfo</w:t>
      </w:r>
      <w:r w:rsidR="003F212E">
        <w:rPr>
          <w:rFonts w:ascii="Arial Narrow" w:eastAsiaTheme="minorHAnsi" w:hAnsi="Arial Narrow" w:cs="Verdana"/>
        </w:rPr>
        <w:t>rcement position (California,</w:t>
      </w:r>
      <w:r w:rsidR="000917B9" w:rsidRPr="00325E15">
        <w:rPr>
          <w:rFonts w:ascii="Arial Narrow" w:eastAsiaTheme="minorHAnsi" w:hAnsi="Arial Narrow" w:cs="Verdana"/>
        </w:rPr>
        <w:t xml:space="preserve"> Oregon</w:t>
      </w:r>
      <w:r w:rsidR="003F212E">
        <w:rPr>
          <w:rFonts w:ascii="Arial Narrow" w:eastAsiaTheme="minorHAnsi" w:hAnsi="Arial Narrow" w:cs="Verdana"/>
        </w:rPr>
        <w:t xml:space="preserve"> and Vermont</w:t>
      </w:r>
      <w:r w:rsidR="000917B9" w:rsidRPr="00325E15">
        <w:rPr>
          <w:rFonts w:ascii="Arial Narrow" w:eastAsiaTheme="minorHAnsi" w:hAnsi="Arial Narrow" w:cs="Verdana"/>
        </w:rPr>
        <w:t xml:space="preserve"> only – in Oregon the police or peace officer position must be sought with a federally insured bank or credit union </w:t>
      </w:r>
      <w:r w:rsidR="003F212E">
        <w:rPr>
          <w:rFonts w:ascii="Arial Narrow" w:eastAsiaTheme="minorHAnsi" w:hAnsi="Arial Narrow" w:cs="Verdana"/>
        </w:rPr>
        <w:t xml:space="preserve">and in Vermont the law enforcement officer </w:t>
      </w:r>
      <w:r w:rsidR="000C5360">
        <w:rPr>
          <w:rFonts w:ascii="Arial Narrow" w:eastAsiaTheme="minorHAnsi" w:hAnsi="Arial Narrow" w:cs="Verdana"/>
        </w:rPr>
        <w:t>position</w:t>
      </w:r>
      <w:r w:rsidR="003F212E">
        <w:rPr>
          <w:rFonts w:ascii="Arial Narrow" w:eastAsiaTheme="minorHAnsi" w:hAnsi="Arial Narrow" w:cs="Verdana"/>
        </w:rPr>
        <w:t xml:space="preserve"> must be as defined in 20 V</w:t>
      </w:r>
      <w:r w:rsidR="003F212E" w:rsidRPr="00A70ECF">
        <w:rPr>
          <w:rFonts w:ascii="Arial Narrow" w:eastAsiaTheme="minorHAnsi" w:hAnsi="Arial Narrow" w:cs="Verdana"/>
        </w:rPr>
        <w:t xml:space="preserve">.S.A  </w:t>
      </w:r>
      <w:r w:rsidR="00A70ECF" w:rsidRPr="00A70ECF">
        <w:rPr>
          <w:rFonts w:ascii="Arial Narrow" w:eastAsiaTheme="minorHAnsi" w:hAnsi="Arial Narrow" w:cs="Verdana"/>
          <w:color w:val="000000"/>
        </w:rPr>
        <w:t>§</w:t>
      </w:r>
      <w:r w:rsidR="00A70ECF" w:rsidRPr="00A70ECF">
        <w:rPr>
          <w:rFonts w:ascii="Arial Narrow" w:eastAsiaTheme="minorHAnsi" w:hAnsi="Arial Narrow" w:cs="Verdana"/>
        </w:rPr>
        <w:t xml:space="preserve"> </w:t>
      </w:r>
      <w:r w:rsidR="003F212E" w:rsidRPr="00A70ECF">
        <w:rPr>
          <w:rFonts w:ascii="Arial Narrow" w:eastAsiaTheme="minorHAnsi" w:hAnsi="Arial Narrow" w:cs="Verdana"/>
        </w:rPr>
        <w:t xml:space="preserve">2358, the emergency medical personnel must be as defined in 24 V.S.A </w:t>
      </w:r>
      <w:r w:rsidR="00A70ECF" w:rsidRPr="00A70ECF">
        <w:rPr>
          <w:rFonts w:ascii="Arial Narrow" w:eastAsiaTheme="minorHAnsi" w:hAnsi="Arial Narrow" w:cs="Verdana"/>
          <w:color w:val="000000"/>
        </w:rPr>
        <w:t>§</w:t>
      </w:r>
      <w:r w:rsidR="000D22E0">
        <w:rPr>
          <w:rFonts w:ascii="Arial Narrow" w:eastAsiaTheme="minorHAnsi" w:hAnsi="Arial Narrow" w:cs="Verdana"/>
        </w:rPr>
        <w:t xml:space="preserve"> 2651 (6),</w:t>
      </w:r>
      <w:r w:rsidR="003F212E" w:rsidRPr="00A70ECF">
        <w:rPr>
          <w:rFonts w:ascii="Arial Narrow" w:eastAsiaTheme="minorHAnsi" w:hAnsi="Arial Narrow" w:cs="Verdana"/>
        </w:rPr>
        <w:t xml:space="preserve"> and the firefighter position must be as defined in 20 V.S.A  </w:t>
      </w:r>
      <w:r w:rsidR="00A70ECF" w:rsidRPr="00A70ECF">
        <w:rPr>
          <w:rFonts w:ascii="Arial Narrow" w:eastAsiaTheme="minorHAnsi" w:hAnsi="Arial Narrow" w:cs="Verdana"/>
          <w:color w:val="000000"/>
        </w:rPr>
        <w:t xml:space="preserve">§ </w:t>
      </w:r>
      <w:r w:rsidR="003F212E" w:rsidRPr="00A70ECF">
        <w:rPr>
          <w:rFonts w:ascii="Arial Narrow" w:eastAsiaTheme="minorHAnsi" w:hAnsi="Arial Narrow" w:cs="Verdana"/>
        </w:rPr>
        <w:t>3151 (3)</w:t>
      </w:r>
      <w:r w:rsidR="000917B9" w:rsidRPr="00A70ECF">
        <w:rPr>
          <w:rFonts w:ascii="Arial Narrow" w:eastAsiaTheme="minorHAnsi" w:hAnsi="Arial Narrow" w:cs="Verdana"/>
        </w:rPr>
        <w:t>)</w:t>
      </w:r>
      <w:r w:rsidR="003F212E" w:rsidRPr="00A70ECF">
        <w:rPr>
          <w:rFonts w:ascii="Arial Narrow" w:eastAsiaTheme="minorHAnsi" w:hAnsi="Arial Narrow" w:cs="Verdana"/>
        </w:rPr>
        <w:t>;</w:t>
      </w:r>
      <w:r w:rsidR="000917B9" w:rsidRPr="00A70ECF">
        <w:rPr>
          <w:rFonts w:ascii="Arial Narrow" w:eastAsiaTheme="minorHAnsi" w:hAnsi="Arial Narrow" w:cs="Verdana"/>
        </w:rPr>
        <w:t xml:space="preserve"> </w:t>
      </w:r>
      <w:r w:rsidR="003F212E" w:rsidRPr="00A70ECF">
        <w:rPr>
          <w:rFonts w:ascii="Arial Narrow" w:eastAsiaTheme="minorHAnsi" w:hAnsi="Arial Narrow" w:cs="Verdana"/>
        </w:rPr>
        <w:t xml:space="preserve">(x) </w:t>
      </w:r>
      <w:r w:rsidR="000917B9" w:rsidRPr="00A70ECF">
        <w:rPr>
          <w:rFonts w:ascii="Arial Narrow" w:eastAsiaTheme="minorHAnsi" w:hAnsi="Arial Narrow" w:cs="Verdana"/>
        </w:rPr>
        <w:t>Barton Community College reasonably believes I have engaged in specific activity that constitutes a violation of law related to my employment (Connecticut only)</w:t>
      </w:r>
      <w:r w:rsidR="003F212E" w:rsidRPr="00A70ECF">
        <w:rPr>
          <w:rFonts w:ascii="Arial Narrow" w:eastAsiaTheme="minorHAnsi" w:hAnsi="Arial Narrow" w:cs="Verdana"/>
        </w:rPr>
        <w:t>;</w:t>
      </w:r>
      <w:r w:rsidR="000917B9" w:rsidRPr="00A70ECF">
        <w:rPr>
          <w:rFonts w:ascii="Arial Narrow" w:eastAsiaTheme="minorHAnsi" w:hAnsi="Arial Narrow" w:cs="Verdana"/>
        </w:rPr>
        <w:t xml:space="preserve"> (</w:t>
      </w:r>
      <w:r w:rsidR="003F212E" w:rsidRPr="00A70ECF">
        <w:rPr>
          <w:rFonts w:ascii="Arial Narrow" w:eastAsiaTheme="minorHAnsi" w:hAnsi="Arial Narrow" w:cs="Verdana"/>
        </w:rPr>
        <w:t>xi</w:t>
      </w:r>
      <w:r w:rsidR="000917B9" w:rsidRPr="00A70ECF">
        <w:rPr>
          <w:rFonts w:ascii="Arial Narrow" w:eastAsiaTheme="minorHAnsi" w:hAnsi="Arial Narrow" w:cs="Verdana"/>
        </w:rPr>
        <w:t>) I am seeking</w:t>
      </w:r>
      <w:r w:rsidR="000917B9" w:rsidRPr="00325E15">
        <w:rPr>
          <w:rFonts w:ascii="Arial Narrow" w:eastAsiaTheme="minorHAnsi" w:hAnsi="Arial Narrow" w:cs="Verdana"/>
        </w:rPr>
        <w:t xml:space="preserve"> a position with the state Department of Justice (California only)</w:t>
      </w:r>
      <w:r w:rsidR="003F212E">
        <w:rPr>
          <w:rFonts w:ascii="Arial Narrow" w:eastAsiaTheme="minorHAnsi" w:hAnsi="Arial Narrow" w:cs="Verdana"/>
        </w:rPr>
        <w:t>;</w:t>
      </w:r>
      <w:r w:rsidR="000917B9" w:rsidRPr="00325E15">
        <w:rPr>
          <w:rFonts w:ascii="Arial Narrow" w:eastAsiaTheme="minorHAnsi" w:hAnsi="Arial Narrow" w:cs="Verdana"/>
        </w:rPr>
        <w:t xml:space="preserve"> (</w:t>
      </w:r>
      <w:r w:rsidR="003F212E">
        <w:rPr>
          <w:rFonts w:ascii="Arial Narrow" w:eastAsiaTheme="minorHAnsi" w:hAnsi="Arial Narrow" w:cs="Verdana"/>
        </w:rPr>
        <w:t>xii</w:t>
      </w:r>
      <w:r w:rsidR="000917B9" w:rsidRPr="00325E15">
        <w:rPr>
          <w:rFonts w:ascii="Arial Narrow" w:eastAsiaTheme="minorHAnsi" w:hAnsi="Arial Narrow" w:cs="Verdana"/>
        </w:rPr>
        <w:t>) I am seeking a position as an exempt managerial employee (California only)</w:t>
      </w:r>
      <w:r w:rsidR="003F212E">
        <w:rPr>
          <w:rFonts w:ascii="Arial Narrow" w:eastAsiaTheme="minorHAnsi" w:hAnsi="Arial Narrow" w:cs="Verdana"/>
        </w:rPr>
        <w:t>; and/</w:t>
      </w:r>
      <w:r w:rsidR="000917B9" w:rsidRPr="00325E15">
        <w:rPr>
          <w:rFonts w:ascii="Arial Narrow" w:eastAsiaTheme="minorHAnsi" w:hAnsi="Arial Narrow" w:cs="Verdana"/>
        </w:rPr>
        <w:t>or (</w:t>
      </w:r>
      <w:r w:rsidR="003F212E">
        <w:rPr>
          <w:rFonts w:ascii="Arial Narrow" w:eastAsiaTheme="minorHAnsi" w:hAnsi="Arial Narrow" w:cs="Verdana"/>
        </w:rPr>
        <w:t>xiii</w:t>
      </w:r>
      <w:r w:rsidR="000917B9" w:rsidRPr="00325E15">
        <w:rPr>
          <w:rFonts w:ascii="Arial Narrow" w:eastAsiaTheme="minorHAnsi" w:hAnsi="Arial Narrow" w:cs="Verdana"/>
        </w:rPr>
        <w:t>)) I am seeking employment in a position</w:t>
      </w:r>
      <w:r w:rsidR="003F212E">
        <w:rPr>
          <w:rFonts w:ascii="Arial Narrow" w:eastAsiaTheme="minorHAnsi" w:hAnsi="Arial Narrow" w:cs="Verdana"/>
        </w:rPr>
        <w:t xml:space="preserve"> (other than regular solicitation of credit card applications at a retail </w:t>
      </w:r>
      <w:r w:rsidR="000C5360">
        <w:rPr>
          <w:rFonts w:ascii="Arial Narrow" w:eastAsiaTheme="minorHAnsi" w:hAnsi="Arial Narrow" w:cs="Verdana"/>
        </w:rPr>
        <w:t>establishment</w:t>
      </w:r>
      <w:r w:rsidR="000D22E0">
        <w:rPr>
          <w:rFonts w:ascii="Arial Narrow" w:eastAsiaTheme="minorHAnsi" w:hAnsi="Arial Narrow" w:cs="Verdana"/>
        </w:rPr>
        <w:t xml:space="preserve"> </w:t>
      </w:r>
      <w:r w:rsidR="000917B9" w:rsidRPr="00325E15">
        <w:rPr>
          <w:rFonts w:ascii="Arial Narrow" w:eastAsiaTheme="minorHAnsi" w:hAnsi="Arial Narrow" w:cs="Verdana"/>
        </w:rPr>
        <w:t xml:space="preserve">that involves regular access to </w:t>
      </w:r>
      <w:r w:rsidR="003F212E">
        <w:rPr>
          <w:rFonts w:ascii="Arial Narrow" w:eastAsiaTheme="minorHAnsi" w:hAnsi="Arial Narrow" w:cs="Verdana"/>
        </w:rPr>
        <w:t xml:space="preserve">all of the following personal information of any one person: bank or credit card account information, social security number, and date of birth, I am seeing employment in a position that requires me to be named a signatory on the employers bank or credit card or otherwise </w:t>
      </w:r>
      <w:r w:rsidR="000C5360">
        <w:rPr>
          <w:rFonts w:ascii="Arial Narrow" w:eastAsiaTheme="minorHAnsi" w:hAnsi="Arial Narrow" w:cs="Verdana"/>
        </w:rPr>
        <w:t>authorized</w:t>
      </w:r>
      <w:r w:rsidR="003F212E">
        <w:rPr>
          <w:rFonts w:ascii="Arial Narrow" w:eastAsiaTheme="minorHAnsi" w:hAnsi="Arial Narrow" w:cs="Verdana"/>
        </w:rPr>
        <w:t xml:space="preserve"> to enter into financial contracts on behalf of the employer, </w:t>
      </w:r>
      <w:r w:rsidR="000917B9" w:rsidRPr="00325E15">
        <w:rPr>
          <w:rFonts w:ascii="Arial Narrow" w:eastAsiaTheme="minorHAnsi" w:hAnsi="Arial Narrow" w:cs="Verdana"/>
        </w:rPr>
        <w:t>I am seeking employment in a position that involves access to confidential or proprietary information</w:t>
      </w:r>
      <w:r w:rsidR="00E23B9D">
        <w:rPr>
          <w:rFonts w:ascii="Arial Narrow" w:eastAsiaTheme="minorHAnsi" w:hAnsi="Arial Narrow" w:cs="Verdana"/>
        </w:rPr>
        <w:t xml:space="preserve"> of</w:t>
      </w:r>
      <w:r w:rsidR="000917B9" w:rsidRPr="00325E15">
        <w:rPr>
          <w:rFonts w:ascii="Arial Narrow" w:eastAsiaTheme="minorHAnsi" w:hAnsi="Arial Narrow" w:cs="Verdana"/>
        </w:rPr>
        <w:t xml:space="preserve"> Barton Community College or regular access to $10,000 or more in cash (California only).</w:t>
      </w:r>
    </w:p>
    <w:p w:rsidR="000917B9" w:rsidRPr="00325E15" w:rsidRDefault="000917B9" w:rsidP="00325E15">
      <w:pPr>
        <w:rPr>
          <w:rFonts w:ascii="Arial Narrow" w:hAnsi="Arial Narrow"/>
          <w:sz w:val="16"/>
          <w:szCs w:val="16"/>
        </w:rPr>
      </w:pPr>
    </w:p>
    <w:p w:rsidR="000917B9" w:rsidRPr="00325E15" w:rsidRDefault="000917B9" w:rsidP="000917B9">
      <w:pPr>
        <w:autoSpaceDE w:val="0"/>
        <w:autoSpaceDN w:val="0"/>
        <w:adjustRightInd w:val="0"/>
        <w:rPr>
          <w:rFonts w:ascii="Arial Narrow" w:eastAsiaTheme="minorHAnsi" w:hAnsi="Arial Narrow" w:cs="Verdana"/>
          <w:color w:val="000000"/>
        </w:rPr>
      </w:pPr>
      <w:r w:rsidRPr="00325E15">
        <w:rPr>
          <w:rFonts w:ascii="Arial Narrow" w:eastAsiaTheme="minorHAnsi" w:hAnsi="Arial Narrow" w:cs="Verdana"/>
          <w:b/>
          <w:bCs/>
        </w:rPr>
        <w:t xml:space="preserve">Bona fide reasons why Barton Community College considers credit information substantially job related (complete if this is the sole basis for obtaining credit information) or in California </w:t>
      </w:r>
      <w:r w:rsidR="00E23B9D">
        <w:rPr>
          <w:rFonts w:ascii="Arial Narrow" w:eastAsiaTheme="minorHAnsi" w:hAnsi="Arial Narrow" w:cs="Verdana"/>
          <w:b/>
          <w:bCs/>
        </w:rPr>
        <w:t xml:space="preserve">and Vermont </w:t>
      </w:r>
      <w:r w:rsidRPr="00325E15">
        <w:rPr>
          <w:rFonts w:ascii="Arial Narrow" w:eastAsiaTheme="minorHAnsi" w:hAnsi="Arial Narrow" w:cs="Verdana"/>
          <w:b/>
          <w:bCs/>
        </w:rPr>
        <w:t>the Barton Community College’s basis for the credit check.</w:t>
      </w:r>
    </w:p>
    <w:p w:rsidR="000917B9" w:rsidRPr="00325E15" w:rsidRDefault="000917B9" w:rsidP="00325E15">
      <w:pPr>
        <w:rPr>
          <w:rFonts w:ascii="Arial Narrow" w:hAnsi="Arial Narrow"/>
          <w:sz w:val="16"/>
          <w:szCs w:val="16"/>
        </w:rPr>
      </w:pPr>
    </w:p>
    <w:p w:rsidR="000917B9" w:rsidRPr="00325E15" w:rsidRDefault="000917B9" w:rsidP="000917B9">
      <w:pPr>
        <w:autoSpaceDE w:val="0"/>
        <w:autoSpaceDN w:val="0"/>
        <w:adjustRightInd w:val="0"/>
        <w:rPr>
          <w:rFonts w:ascii="Arial Narrow" w:eastAsiaTheme="minorHAnsi" w:hAnsi="Arial Narrow" w:cs="Verdana"/>
          <w:color w:val="000000"/>
        </w:rPr>
      </w:pPr>
      <w:r w:rsidRPr="00325E15">
        <w:rPr>
          <w:rFonts w:ascii="Arial Narrow" w:eastAsiaTheme="minorHAnsi" w:hAnsi="Arial Narrow" w:cs="Verdana"/>
          <w:b/>
          <w:bCs/>
        </w:rPr>
        <w:t xml:space="preserve">NY Applicants Only: </w:t>
      </w:r>
      <w:r w:rsidRPr="00325E15">
        <w:rPr>
          <w:rFonts w:ascii="Arial Narrow" w:eastAsiaTheme="minorHAnsi" w:hAnsi="Arial Narrow" w:cs="Verdana"/>
        </w:rPr>
        <w:t>I also acknowledge that I have received the attached copy of Article 23A of New York’s Correction Law. I further understand that I may request a copy of any investigative consumer report by contacting STERLING. I further understand that I will be advised if any further checks are requested and provided the name and address of the consumer reporting agency.</w:t>
      </w:r>
    </w:p>
    <w:p w:rsidR="000917B9" w:rsidRPr="00325E15" w:rsidRDefault="000917B9" w:rsidP="00722623">
      <w:pPr>
        <w:rPr>
          <w:rFonts w:ascii="Arial Narrow" w:hAnsi="Arial Narrow"/>
          <w:sz w:val="16"/>
          <w:szCs w:val="16"/>
        </w:rPr>
      </w:pPr>
    </w:p>
    <w:p w:rsidR="000917B9" w:rsidRPr="00325E15" w:rsidRDefault="000917B9" w:rsidP="000917B9">
      <w:pPr>
        <w:autoSpaceDE w:val="0"/>
        <w:autoSpaceDN w:val="0"/>
        <w:adjustRightInd w:val="0"/>
        <w:rPr>
          <w:rFonts w:ascii="Arial Narrow" w:hAnsi="Arial Narrow"/>
        </w:rPr>
      </w:pPr>
      <w:r w:rsidRPr="00325E15">
        <w:rPr>
          <w:rFonts w:ascii="Arial Narrow" w:eastAsiaTheme="minorHAnsi" w:hAnsi="Arial Narrow" w:cs="Verdana"/>
          <w:b/>
          <w:bCs/>
          <w:color w:val="000000"/>
        </w:rPr>
        <w:t xml:space="preserve">California Applicants and Residents: </w:t>
      </w:r>
      <w:r w:rsidRPr="00325E15">
        <w:rPr>
          <w:rFonts w:ascii="Arial Narrow" w:eastAsiaTheme="minorHAnsi" w:hAnsi="Arial Narrow" w:cs="Verdana"/>
          <w:color w:val="000000"/>
        </w:rPr>
        <w:t>If I am applying for employment in California or reside in California, I understand I have the</w:t>
      </w:r>
      <w:r w:rsidR="00325E15">
        <w:rPr>
          <w:rFonts w:ascii="Arial Narrow" w:eastAsiaTheme="minorHAnsi" w:hAnsi="Arial Narrow" w:cs="Verdana"/>
          <w:color w:val="000000"/>
        </w:rPr>
        <w:t xml:space="preserve"> </w:t>
      </w:r>
      <w:r w:rsidRPr="00325E15">
        <w:rPr>
          <w:rFonts w:ascii="Arial Narrow" w:eastAsiaTheme="minorHAnsi" w:hAnsi="Arial Narrow" w:cs="Verdana"/>
          <w:color w:val="000000"/>
        </w:rPr>
        <w:t>right to visually inspect the files concerning me maintained by an investigative consumer reporting agency during normal business</w:t>
      </w:r>
      <w:r w:rsidR="00325E15">
        <w:rPr>
          <w:rFonts w:ascii="Arial Narrow" w:eastAsiaTheme="minorHAnsi" w:hAnsi="Arial Narrow" w:cs="Verdana"/>
          <w:color w:val="000000"/>
        </w:rPr>
        <w:t xml:space="preserve"> </w:t>
      </w:r>
      <w:r w:rsidRPr="00325E15">
        <w:rPr>
          <w:rFonts w:ascii="Arial Narrow" w:eastAsiaTheme="minorHAnsi" w:hAnsi="Arial Narrow" w:cs="Verdana"/>
          <w:color w:val="000000"/>
        </w:rPr>
        <w:t>hours and upon reasonable notice. The inspection can be done in person, and, if I appear in person and furnish proper identification; I am entitled to a copy of the file for a fee not to exceed the actual costs of duplication. I am entitled to be accompanied by one person of my choosing, who shall furnish reasonable identification. The inspection can also be done via certified mail if I make a written request, with proper identification, for copies to be sent to a specified addressee. I can also request a summary of the information to be provided by telephone if I make a written request, with proper identification for telephone disclosure, and the toll charge, if any, for the telephone call is prepaid by or directly charged to me. I further understand that the investigative consumer reporting agency shall provide trained personnel to explain to me any of the information furnished to me; I shall receive from the investigative consumer reporting agency a written explanation of any</w:t>
      </w:r>
      <w:r w:rsidR="000D22E0">
        <w:rPr>
          <w:rFonts w:ascii="Arial Narrow" w:eastAsiaTheme="minorHAnsi" w:hAnsi="Arial Narrow" w:cs="Verdana"/>
          <w:color w:val="000000"/>
        </w:rPr>
        <w:t xml:space="preserve"> coded information contained in </w:t>
      </w:r>
      <w:r w:rsidRPr="00325E15">
        <w:rPr>
          <w:rFonts w:ascii="Arial Narrow" w:eastAsiaTheme="minorHAnsi" w:hAnsi="Arial Narrow" w:cs="Verdana"/>
          <w:color w:val="000000"/>
        </w:rPr>
        <w:t xml:space="preserve">files maintained on me. “Proper identification” as used in this paragraph means information generally deemed sufficient to identify a person, including documents such as a valid driver’s license, social security account number, military identification card and credit cards. I understand that I can access the following website - </w:t>
      </w:r>
      <w:r w:rsidRPr="00325E15">
        <w:rPr>
          <w:rFonts w:ascii="Arial Narrow" w:eastAsiaTheme="minorHAnsi" w:hAnsi="Arial Narrow" w:cs="Verdana"/>
          <w:color w:val="0000FF"/>
        </w:rPr>
        <w:t xml:space="preserve">http://sterlinginfosystems.com/privacy </w:t>
      </w:r>
      <w:r w:rsidRPr="00325E15">
        <w:rPr>
          <w:rFonts w:ascii="Arial Narrow" w:eastAsiaTheme="minorHAnsi" w:hAnsi="Arial Narrow" w:cs="Verdana"/>
          <w:color w:val="000000"/>
        </w:rPr>
        <w:t>- to view STERLING’S privacy practices, including information with respect to STERLING’S preparation and processing of investigative consumer reports and guidance as to whether my personal information will be sent outside the United States or its territories.</w:t>
      </w:r>
    </w:p>
    <w:p w:rsidR="00BE54A1" w:rsidRDefault="00BE54A1" w:rsidP="00722623">
      <w:pPr>
        <w:rPr>
          <w:rFonts w:ascii="Arial Narrow" w:hAnsi="Arial Narrow"/>
          <w:sz w:val="16"/>
          <w:szCs w:val="16"/>
        </w:rPr>
      </w:pPr>
    </w:p>
    <w:p w:rsidR="000917B9" w:rsidRPr="00325E15" w:rsidRDefault="000D22E0" w:rsidP="00722623">
      <w:pPr>
        <w:rPr>
          <w:rFonts w:ascii="Arial Narrow" w:hAnsi="Arial Narrow"/>
          <w:sz w:val="16"/>
          <w:szCs w:val="16"/>
        </w:rPr>
      </w:pPr>
      <w:r>
        <w:rPr>
          <w:rFonts w:ascii="Arial Narrow" w:hAnsi="Arial Narrow"/>
          <w:sz w:val="16"/>
          <w:szCs w:val="16"/>
        </w:rPr>
        <w:t>OHR 01-17-2013</w:t>
      </w:r>
    </w:p>
    <w:p w:rsidR="000917B9" w:rsidRDefault="000917B9" w:rsidP="00722623">
      <w:pPr>
        <w:rPr>
          <w:rFonts w:ascii="Arial Narrow" w:hAnsi="Arial Narrow"/>
          <w:sz w:val="16"/>
          <w:szCs w:val="16"/>
        </w:rPr>
      </w:pPr>
    </w:p>
    <w:p w:rsidR="00A70ECF" w:rsidRDefault="00A70ECF" w:rsidP="00722623">
      <w:pPr>
        <w:rPr>
          <w:rFonts w:ascii="Arial Narrow" w:hAnsi="Arial Narrow"/>
          <w:sz w:val="16"/>
          <w:szCs w:val="16"/>
        </w:rPr>
      </w:pPr>
    </w:p>
    <w:p w:rsidR="00A70ECF" w:rsidRPr="00325E15" w:rsidRDefault="00A70ECF" w:rsidP="00722623">
      <w:pPr>
        <w:rPr>
          <w:rFonts w:ascii="Arial Narrow" w:hAnsi="Arial Narrow"/>
          <w:sz w:val="16"/>
          <w:szCs w:val="16"/>
        </w:rPr>
      </w:pPr>
    </w:p>
    <w:p w:rsidR="000917B9" w:rsidRPr="00325E15" w:rsidRDefault="000917B9" w:rsidP="00722623">
      <w:pPr>
        <w:rPr>
          <w:rFonts w:ascii="Arial Narrow" w:hAnsi="Arial Narrow"/>
          <w:sz w:val="16"/>
          <w:szCs w:val="16"/>
        </w:rPr>
      </w:pPr>
    </w:p>
    <w:p w:rsidR="00841386" w:rsidRPr="00325E15" w:rsidRDefault="00841386" w:rsidP="00722623">
      <w:pPr>
        <w:rPr>
          <w:rFonts w:ascii="Arial Narrow" w:hAnsi="Arial Narrow"/>
        </w:rPr>
      </w:pPr>
      <w:r w:rsidRPr="00325E15">
        <w:rPr>
          <w:rFonts w:ascii="Arial Narrow" w:hAnsi="Arial Narrow"/>
        </w:rPr>
        <w:lastRenderedPageBreak/>
        <w:t xml:space="preserve">Para informacion en espanol, visite </w:t>
      </w:r>
      <w:hyperlink r:id="rId9" w:history="1">
        <w:r w:rsidRPr="00325E15">
          <w:rPr>
            <w:rStyle w:val="Hyperlink"/>
            <w:rFonts w:ascii="Arial Narrow" w:hAnsi="Arial Narrow"/>
          </w:rPr>
          <w:t>www.ftc.gov/credit</w:t>
        </w:r>
      </w:hyperlink>
      <w:r w:rsidRPr="00325E15">
        <w:rPr>
          <w:rFonts w:ascii="Arial Narrow" w:hAnsi="Arial Narrow"/>
        </w:rPr>
        <w:t xml:space="preserve"> o escribe a la FTC Consumer Response Center, Room 130-A 600 Pennsylvania Ave. N.W., Washington D.C. 20580.</w:t>
      </w:r>
    </w:p>
    <w:p w:rsidR="006C303B" w:rsidRPr="00325E15" w:rsidRDefault="006C303B" w:rsidP="00841386">
      <w:pPr>
        <w:rPr>
          <w:rFonts w:ascii="Arial Narrow" w:hAnsi="Arial Narrow"/>
          <w:sz w:val="16"/>
          <w:szCs w:val="16"/>
        </w:rPr>
      </w:pPr>
    </w:p>
    <w:p w:rsidR="00841386" w:rsidRPr="00325E15" w:rsidRDefault="00841386" w:rsidP="00841386">
      <w:pPr>
        <w:jc w:val="center"/>
        <w:rPr>
          <w:rFonts w:ascii="Arial Narrow" w:hAnsi="Arial Narrow"/>
          <w:b/>
        </w:rPr>
      </w:pPr>
      <w:r w:rsidRPr="00325E15">
        <w:rPr>
          <w:rFonts w:ascii="Arial Narrow" w:hAnsi="Arial Narrow"/>
          <w:b/>
        </w:rPr>
        <w:t xml:space="preserve">A Summary of Your Rights </w:t>
      </w:r>
      <w:proofErr w:type="gramStart"/>
      <w:r w:rsidRPr="00325E15">
        <w:rPr>
          <w:rFonts w:ascii="Arial Narrow" w:hAnsi="Arial Narrow"/>
          <w:b/>
        </w:rPr>
        <w:t>Under</w:t>
      </w:r>
      <w:proofErr w:type="gramEnd"/>
      <w:r w:rsidRPr="00325E15">
        <w:rPr>
          <w:rFonts w:ascii="Arial Narrow" w:hAnsi="Arial Narrow"/>
          <w:b/>
        </w:rPr>
        <w:t xml:space="preserve"> the Fair Credit Reporting Act</w:t>
      </w:r>
    </w:p>
    <w:p w:rsidR="00841386" w:rsidRPr="00325E15" w:rsidRDefault="00841386" w:rsidP="00841386">
      <w:pPr>
        <w:jc w:val="center"/>
        <w:rPr>
          <w:rFonts w:ascii="Arial Narrow" w:hAnsi="Arial Narrow"/>
          <w:b/>
        </w:rPr>
      </w:pPr>
    </w:p>
    <w:p w:rsidR="00841386" w:rsidRPr="00325E15" w:rsidRDefault="00841386" w:rsidP="00841386">
      <w:pPr>
        <w:rPr>
          <w:rFonts w:ascii="Arial Narrow" w:hAnsi="Arial Narrow"/>
          <w:b/>
        </w:rPr>
      </w:pPr>
      <w:r w:rsidRPr="00325E15">
        <w:rPr>
          <w:rFonts w:ascii="Arial Narrow" w:hAnsi="Arial Narrow"/>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325E15">
        <w:rPr>
          <w:rFonts w:ascii="Arial Narrow" w:hAnsi="Arial Narrow"/>
          <w:b/>
        </w:rPr>
        <w:t xml:space="preserve">For more information, including information about additional rights, go to </w:t>
      </w:r>
      <w:hyperlink r:id="rId10" w:history="1">
        <w:r w:rsidRPr="00325E15">
          <w:rPr>
            <w:rStyle w:val="Hyperlink"/>
            <w:rFonts w:ascii="Arial Narrow" w:hAnsi="Arial Narrow"/>
            <w:b/>
          </w:rPr>
          <w:t>www.ftc.gov/credit</w:t>
        </w:r>
      </w:hyperlink>
      <w:r w:rsidRPr="00325E15">
        <w:rPr>
          <w:rFonts w:ascii="Arial Narrow" w:hAnsi="Arial Narrow"/>
          <w:b/>
        </w:rPr>
        <w:t xml:space="preserve"> or write </w:t>
      </w:r>
      <w:r w:rsidR="00572C4E" w:rsidRPr="00325E15">
        <w:rPr>
          <w:rFonts w:ascii="Arial Narrow" w:hAnsi="Arial Narrow"/>
          <w:b/>
        </w:rPr>
        <w:t>to:</w:t>
      </w:r>
      <w:r w:rsidRPr="00325E15">
        <w:rPr>
          <w:rFonts w:ascii="Arial Narrow" w:hAnsi="Arial Narrow"/>
          <w:b/>
        </w:rPr>
        <w:t xml:space="preserve"> Consumer Response Center, Rom 130-A, Federal Trade Commission, 600 Pennsylvania Ave. N.W., Washington, D.C. 20580.</w:t>
      </w:r>
    </w:p>
    <w:p w:rsidR="00841386" w:rsidRPr="00325E15" w:rsidRDefault="00841386" w:rsidP="00841386">
      <w:pPr>
        <w:jc w:val="center"/>
        <w:rPr>
          <w:rFonts w:ascii="Arial Narrow" w:hAnsi="Arial Narrow"/>
          <w:b/>
        </w:rPr>
      </w:pPr>
    </w:p>
    <w:p w:rsidR="00841386" w:rsidRPr="00325E15" w:rsidRDefault="00841386" w:rsidP="00841386">
      <w:pPr>
        <w:numPr>
          <w:ilvl w:val="0"/>
          <w:numId w:val="1"/>
        </w:numPr>
        <w:rPr>
          <w:rFonts w:ascii="Arial Narrow" w:hAnsi="Arial Narrow"/>
          <w:b/>
        </w:rPr>
      </w:pPr>
      <w:r w:rsidRPr="00325E15">
        <w:rPr>
          <w:rFonts w:ascii="Arial Narrow" w:hAnsi="Arial Narrow"/>
          <w:b/>
        </w:rPr>
        <w:t xml:space="preserve">You must be told if information in your file has been used against you. </w:t>
      </w:r>
      <w:r w:rsidRPr="00325E15">
        <w:rPr>
          <w:rFonts w:ascii="Arial Narrow" w:hAnsi="Arial Narrow"/>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841386" w:rsidRPr="00325E15" w:rsidRDefault="00841386" w:rsidP="00841386">
      <w:pPr>
        <w:numPr>
          <w:ilvl w:val="0"/>
          <w:numId w:val="1"/>
        </w:numPr>
        <w:rPr>
          <w:rFonts w:ascii="Arial Narrow" w:hAnsi="Arial Narrow"/>
          <w:b/>
        </w:rPr>
      </w:pPr>
      <w:r w:rsidRPr="00325E15">
        <w:rPr>
          <w:rFonts w:ascii="Arial Narrow" w:hAnsi="Arial Narrow"/>
          <w:b/>
        </w:rPr>
        <w:t xml:space="preserve">You have the right to know what is in your file. </w:t>
      </w:r>
      <w:r w:rsidRPr="00325E15">
        <w:rPr>
          <w:rFonts w:ascii="Arial Narrow" w:hAnsi="Arial Narrow"/>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00841386" w:rsidRPr="00325E15" w:rsidRDefault="00841386" w:rsidP="00841386">
      <w:pPr>
        <w:numPr>
          <w:ilvl w:val="1"/>
          <w:numId w:val="1"/>
        </w:numPr>
        <w:rPr>
          <w:rFonts w:ascii="Arial Narrow" w:hAnsi="Arial Narrow"/>
          <w:b/>
        </w:rPr>
      </w:pPr>
      <w:r w:rsidRPr="00325E15">
        <w:rPr>
          <w:rFonts w:ascii="Arial Narrow" w:hAnsi="Arial Narrow"/>
        </w:rPr>
        <w:t>a person has taken adverse action against you because of information in your credit report;</w:t>
      </w:r>
    </w:p>
    <w:p w:rsidR="00841386" w:rsidRPr="00325E15" w:rsidRDefault="00841386" w:rsidP="00841386">
      <w:pPr>
        <w:numPr>
          <w:ilvl w:val="1"/>
          <w:numId w:val="1"/>
        </w:numPr>
        <w:rPr>
          <w:rFonts w:ascii="Arial Narrow" w:hAnsi="Arial Narrow"/>
          <w:b/>
        </w:rPr>
      </w:pPr>
      <w:r w:rsidRPr="00325E15">
        <w:rPr>
          <w:rFonts w:ascii="Arial Narrow" w:hAnsi="Arial Narrow"/>
        </w:rPr>
        <w:t>you are the victim of identity theft and place a fraud alert in your file;</w:t>
      </w:r>
    </w:p>
    <w:p w:rsidR="00841386" w:rsidRPr="00325E15" w:rsidRDefault="00841386" w:rsidP="00841386">
      <w:pPr>
        <w:numPr>
          <w:ilvl w:val="1"/>
          <w:numId w:val="1"/>
        </w:numPr>
        <w:rPr>
          <w:rFonts w:ascii="Arial Narrow" w:hAnsi="Arial Narrow"/>
          <w:b/>
        </w:rPr>
      </w:pPr>
      <w:r w:rsidRPr="00325E15">
        <w:rPr>
          <w:rFonts w:ascii="Arial Narrow" w:hAnsi="Arial Narrow"/>
        </w:rPr>
        <w:t>your file contains inaccurate information as a result of fraud;</w:t>
      </w:r>
    </w:p>
    <w:p w:rsidR="00841386" w:rsidRPr="00325E15" w:rsidRDefault="00841386" w:rsidP="00841386">
      <w:pPr>
        <w:numPr>
          <w:ilvl w:val="1"/>
          <w:numId w:val="1"/>
        </w:numPr>
        <w:rPr>
          <w:rFonts w:ascii="Arial Narrow" w:hAnsi="Arial Narrow"/>
          <w:b/>
        </w:rPr>
      </w:pPr>
      <w:r w:rsidRPr="00325E15">
        <w:rPr>
          <w:rFonts w:ascii="Arial Narrow" w:hAnsi="Arial Narrow"/>
        </w:rPr>
        <w:t>you are on public assistance;</w:t>
      </w:r>
    </w:p>
    <w:p w:rsidR="00841386" w:rsidRPr="00325E15" w:rsidRDefault="00841386" w:rsidP="00841386">
      <w:pPr>
        <w:numPr>
          <w:ilvl w:val="1"/>
          <w:numId w:val="1"/>
        </w:numPr>
        <w:rPr>
          <w:rFonts w:ascii="Arial Narrow" w:hAnsi="Arial Narrow"/>
          <w:b/>
        </w:rPr>
      </w:pPr>
      <w:proofErr w:type="gramStart"/>
      <w:r w:rsidRPr="00325E15">
        <w:rPr>
          <w:rFonts w:ascii="Arial Narrow" w:hAnsi="Arial Narrow"/>
        </w:rPr>
        <w:t>you</w:t>
      </w:r>
      <w:proofErr w:type="gramEnd"/>
      <w:r w:rsidRPr="00325E15">
        <w:rPr>
          <w:rFonts w:ascii="Arial Narrow" w:hAnsi="Arial Narrow"/>
        </w:rPr>
        <w:t xml:space="preserve"> are unemployed but expect to apply for employment within 60 days.</w:t>
      </w:r>
    </w:p>
    <w:p w:rsidR="00841386" w:rsidRPr="00325E15" w:rsidRDefault="00841386" w:rsidP="00DC1D50">
      <w:pPr>
        <w:ind w:left="1080"/>
        <w:rPr>
          <w:rFonts w:ascii="Arial Narrow" w:hAnsi="Arial Narrow"/>
        </w:rPr>
      </w:pPr>
      <w:r w:rsidRPr="00325E15">
        <w:rPr>
          <w:rFonts w:ascii="Arial Narrow" w:hAnsi="Arial Narrow"/>
        </w:rPr>
        <w:t xml:space="preserve">In addition, by September 2005 all consumers will be entitled to on free disclosure every 12 months upon request from each nationwide credit bureau and from nationwide specialty consumer reporting agencies. See </w:t>
      </w:r>
      <w:hyperlink r:id="rId11" w:history="1">
        <w:r w:rsidRPr="00325E15">
          <w:rPr>
            <w:rStyle w:val="Hyperlink"/>
            <w:rFonts w:ascii="Arial Narrow" w:hAnsi="Arial Narrow"/>
          </w:rPr>
          <w:t>www.ftc.gov/credit</w:t>
        </w:r>
      </w:hyperlink>
      <w:r w:rsidRPr="00325E15">
        <w:rPr>
          <w:rFonts w:ascii="Arial Narrow" w:hAnsi="Arial Narrow"/>
        </w:rPr>
        <w:t xml:space="preserve"> for additional information.</w:t>
      </w:r>
    </w:p>
    <w:p w:rsidR="00841386" w:rsidRPr="00325E15" w:rsidRDefault="00841386" w:rsidP="00841386">
      <w:pPr>
        <w:numPr>
          <w:ilvl w:val="0"/>
          <w:numId w:val="1"/>
        </w:numPr>
        <w:rPr>
          <w:rFonts w:ascii="Arial Narrow" w:hAnsi="Arial Narrow"/>
        </w:rPr>
      </w:pPr>
      <w:r w:rsidRPr="00325E15">
        <w:rPr>
          <w:rFonts w:ascii="Arial Narrow" w:hAnsi="Arial Narrow"/>
          <w:b/>
        </w:rPr>
        <w:t xml:space="preserve">You have the right to ask for a credit score. </w:t>
      </w:r>
      <w:r w:rsidRPr="00325E15">
        <w:rPr>
          <w:rFonts w:ascii="Arial Narrow" w:hAnsi="Arial Narrow"/>
        </w:rPr>
        <w:t>Credit Scores are numerical summaries of your credit-worthiness based on information from credit bureaus. You may request a credit score from consumer reporting agencies that create scores or distribute scores used in residential real property loads, but you will have to pay for it. In some mortgage transactions, you will receive credit score information for free from the mortgage lender.</w:t>
      </w:r>
    </w:p>
    <w:p w:rsidR="00841386" w:rsidRPr="00325E15" w:rsidRDefault="00841386" w:rsidP="00841386">
      <w:pPr>
        <w:numPr>
          <w:ilvl w:val="0"/>
          <w:numId w:val="1"/>
        </w:numPr>
        <w:rPr>
          <w:rFonts w:ascii="Arial Narrow" w:hAnsi="Arial Narrow"/>
        </w:rPr>
      </w:pPr>
      <w:r w:rsidRPr="00325E15">
        <w:rPr>
          <w:rFonts w:ascii="Arial Narrow" w:hAnsi="Arial Narrow"/>
          <w:b/>
        </w:rPr>
        <w:t>You have the right to dispute incomplete or inaccurate information.</w:t>
      </w:r>
      <w:r w:rsidRPr="00325E15">
        <w:rPr>
          <w:rFonts w:ascii="Arial Narrow" w:hAnsi="Arial Narrow"/>
        </w:rPr>
        <w:t xml:space="preserve"> If you identify information in your file that in incomplete or inaccurate, and report it to the consumer reporting agency, the agency must investigate unless your dispute is frivolous. See </w:t>
      </w:r>
      <w:hyperlink r:id="rId12" w:history="1">
        <w:r w:rsidRPr="00325E15">
          <w:rPr>
            <w:rStyle w:val="Hyperlink"/>
            <w:rFonts w:ascii="Arial Narrow" w:hAnsi="Arial Narrow"/>
          </w:rPr>
          <w:t>www.ftc.gov/credit</w:t>
        </w:r>
      </w:hyperlink>
      <w:r w:rsidRPr="00325E15">
        <w:rPr>
          <w:rFonts w:ascii="Arial Narrow" w:hAnsi="Arial Narrow"/>
        </w:rPr>
        <w:t xml:space="preserve"> for an explanation of dispute procedure.</w:t>
      </w:r>
    </w:p>
    <w:p w:rsidR="00841386" w:rsidRPr="00325E15" w:rsidRDefault="00841386" w:rsidP="00841386">
      <w:pPr>
        <w:numPr>
          <w:ilvl w:val="0"/>
          <w:numId w:val="1"/>
        </w:numPr>
        <w:rPr>
          <w:rFonts w:ascii="Arial Narrow" w:hAnsi="Arial Narrow"/>
        </w:rPr>
      </w:pPr>
      <w:r w:rsidRPr="00325E15">
        <w:rPr>
          <w:rFonts w:ascii="Arial Narrow" w:hAnsi="Arial Narrow"/>
          <w:b/>
        </w:rPr>
        <w:t xml:space="preserve">Consumer reporting agencies must correct or delete inaccurate, incomplete, or unverifiable information.  </w:t>
      </w:r>
      <w:r w:rsidRPr="00325E15">
        <w:rPr>
          <w:rFonts w:ascii="Arial Narrow" w:hAnsi="Arial Narrow"/>
        </w:rPr>
        <w:t>Inaccurate, incomplete, or unverifiable information must be removed or corrected, usually within 30 days. However, a consumer reporting agency may continue to report information it has verified as accurate.</w:t>
      </w:r>
    </w:p>
    <w:p w:rsidR="00841386" w:rsidRPr="00325E15" w:rsidRDefault="00841386" w:rsidP="00841386">
      <w:pPr>
        <w:numPr>
          <w:ilvl w:val="0"/>
          <w:numId w:val="1"/>
        </w:numPr>
        <w:rPr>
          <w:rFonts w:ascii="Arial Narrow" w:hAnsi="Arial Narrow"/>
        </w:rPr>
      </w:pPr>
      <w:r w:rsidRPr="00325E15">
        <w:rPr>
          <w:rFonts w:ascii="Arial Narrow" w:hAnsi="Arial Narrow"/>
          <w:b/>
        </w:rPr>
        <w:t xml:space="preserve">Consumer reporting agencies may not report outdated negative information.  </w:t>
      </w:r>
      <w:r w:rsidRPr="00325E15">
        <w:rPr>
          <w:rFonts w:ascii="Arial Narrow" w:hAnsi="Arial Narrow"/>
        </w:rPr>
        <w:t>In most cases, a consume reporting agency may not report negative information that is more than seven years old, or bankruptcies that are more than 10 years old.</w:t>
      </w:r>
    </w:p>
    <w:p w:rsidR="00841386" w:rsidRPr="00325E15" w:rsidRDefault="00841386" w:rsidP="00841386">
      <w:pPr>
        <w:numPr>
          <w:ilvl w:val="0"/>
          <w:numId w:val="1"/>
        </w:numPr>
        <w:rPr>
          <w:rFonts w:ascii="Arial Narrow" w:hAnsi="Arial Narrow"/>
        </w:rPr>
      </w:pPr>
      <w:r w:rsidRPr="00325E15">
        <w:rPr>
          <w:rFonts w:ascii="Arial Narrow" w:hAnsi="Arial Narrow"/>
          <w:b/>
        </w:rPr>
        <w:t xml:space="preserve">Access to your file is limited.  </w:t>
      </w:r>
      <w:r w:rsidRPr="00325E15">
        <w:rPr>
          <w:rFonts w:ascii="Arial Narrow" w:hAnsi="Arial Narrow"/>
        </w:rPr>
        <w:t>A consumer reporting agency may provide information about you only to people with a valid need – usually to consider an application with a creditor, insurer, employer, landlord, or other business. The FCRA specifies those with a valid need for access.</w:t>
      </w:r>
    </w:p>
    <w:p w:rsidR="00841386" w:rsidRPr="00325E15" w:rsidRDefault="00841386" w:rsidP="00841386">
      <w:pPr>
        <w:numPr>
          <w:ilvl w:val="0"/>
          <w:numId w:val="1"/>
        </w:numPr>
        <w:rPr>
          <w:rFonts w:ascii="Arial Narrow" w:hAnsi="Arial Narrow"/>
        </w:rPr>
      </w:pPr>
      <w:r w:rsidRPr="00325E15">
        <w:rPr>
          <w:rFonts w:ascii="Arial Narrow" w:hAnsi="Arial Narrow"/>
          <w:b/>
        </w:rPr>
        <w:t xml:space="preserve">You must give your consent for reports to be provided to employers.  </w:t>
      </w:r>
      <w:r w:rsidRPr="00325E15">
        <w:rPr>
          <w:rFonts w:ascii="Arial Narrow" w:hAnsi="Arial Narrow"/>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hyperlink r:id="rId13" w:history="1">
        <w:r w:rsidRPr="00325E15">
          <w:rPr>
            <w:rStyle w:val="Hyperlink"/>
            <w:rFonts w:ascii="Arial Narrow" w:hAnsi="Arial Narrow"/>
          </w:rPr>
          <w:t>www.ftc.gov/credit</w:t>
        </w:r>
      </w:hyperlink>
      <w:r w:rsidRPr="00325E15">
        <w:rPr>
          <w:rFonts w:ascii="Arial Narrow" w:hAnsi="Arial Narrow"/>
        </w:rPr>
        <w:t xml:space="preserve"> .</w:t>
      </w:r>
    </w:p>
    <w:p w:rsidR="00841386" w:rsidRPr="00325E15" w:rsidRDefault="00841386" w:rsidP="00841386">
      <w:pPr>
        <w:numPr>
          <w:ilvl w:val="0"/>
          <w:numId w:val="1"/>
        </w:numPr>
        <w:rPr>
          <w:rFonts w:ascii="Arial Narrow" w:hAnsi="Arial Narrow"/>
        </w:rPr>
      </w:pPr>
      <w:r w:rsidRPr="00325E15">
        <w:rPr>
          <w:rFonts w:ascii="Arial Narrow" w:hAnsi="Arial Narrow"/>
          <w:b/>
        </w:rPr>
        <w:t xml:space="preserve">You may limit “prescreened” offers of credit and insurance you get based on information in your credit report.  </w:t>
      </w:r>
      <w:r w:rsidRPr="00325E15">
        <w:rPr>
          <w:rFonts w:ascii="Arial Narrow" w:hAnsi="Arial Narrow"/>
        </w:rPr>
        <w:t>Unsolicited “prescreened” offers for credit and insurance must include a toll-free phone number you can call if you choose to remove your name and address from the lists these offers are based on. You may opt-out with nationwide credit bureaus at 1-888-5-OPTOUT (1-888-567-8688).</w:t>
      </w:r>
    </w:p>
    <w:p w:rsidR="00841386" w:rsidRPr="00325E15" w:rsidRDefault="00841386" w:rsidP="00841386">
      <w:pPr>
        <w:numPr>
          <w:ilvl w:val="0"/>
          <w:numId w:val="1"/>
        </w:numPr>
        <w:rPr>
          <w:rFonts w:ascii="Arial Narrow" w:hAnsi="Arial Narrow"/>
        </w:rPr>
      </w:pPr>
      <w:r w:rsidRPr="00325E15">
        <w:rPr>
          <w:rFonts w:ascii="Arial Narrow" w:hAnsi="Arial Narrow"/>
          <w:b/>
        </w:rPr>
        <w:t xml:space="preserve">You may seek damages from violators.  </w:t>
      </w:r>
      <w:r w:rsidRPr="00325E15">
        <w:rPr>
          <w:rFonts w:ascii="Arial Narrow" w:hAnsi="Arial Narrow"/>
        </w:rPr>
        <w:t>If a consumer reporting agency, or , in some cases, a user of consumer reports or a furnisher of information to a consumer reporting agency violates the FCRA , you may be able to sue in state or federal court.</w:t>
      </w:r>
    </w:p>
    <w:p w:rsidR="006C303B" w:rsidRPr="00325E15" w:rsidRDefault="00841386" w:rsidP="00841386">
      <w:pPr>
        <w:numPr>
          <w:ilvl w:val="0"/>
          <w:numId w:val="1"/>
        </w:numPr>
        <w:rPr>
          <w:rFonts w:ascii="Arial Narrow" w:hAnsi="Arial Narrow"/>
        </w:rPr>
      </w:pPr>
      <w:r w:rsidRPr="00325E15">
        <w:rPr>
          <w:rFonts w:ascii="Arial Narrow" w:hAnsi="Arial Narrow"/>
          <w:b/>
        </w:rPr>
        <w:t xml:space="preserve">Identify theft victims and active duty military personnel have additional rights.  </w:t>
      </w:r>
      <w:r w:rsidRPr="00325E15">
        <w:rPr>
          <w:rFonts w:ascii="Arial Narrow" w:hAnsi="Arial Narrow"/>
        </w:rPr>
        <w:t xml:space="preserve">For more information, visit </w:t>
      </w:r>
      <w:hyperlink r:id="rId14" w:history="1">
        <w:r w:rsidRPr="00325E15">
          <w:rPr>
            <w:rStyle w:val="Hyperlink"/>
            <w:rFonts w:ascii="Arial Narrow" w:hAnsi="Arial Narrow"/>
          </w:rPr>
          <w:t>www.ftc.gov/credit</w:t>
        </w:r>
      </w:hyperlink>
      <w:r w:rsidRPr="00325E15">
        <w:rPr>
          <w:rFonts w:ascii="Arial Narrow" w:hAnsi="Arial Narrow"/>
        </w:rPr>
        <w:t xml:space="preserve"> .</w:t>
      </w:r>
    </w:p>
    <w:p w:rsidR="00DC72C5" w:rsidRPr="00325E15" w:rsidRDefault="00DC72C5" w:rsidP="00DC1D50">
      <w:pPr>
        <w:ind w:left="720"/>
        <w:rPr>
          <w:rFonts w:ascii="Arial Narrow" w:hAnsi="Arial Narrow"/>
        </w:rPr>
      </w:pPr>
      <w:r w:rsidRPr="00325E15">
        <w:rPr>
          <w:rFonts w:ascii="Arial Narrow" w:hAnsi="Arial Narrow"/>
        </w:rPr>
        <w:br w:type="page"/>
      </w:r>
    </w:p>
    <w:p w:rsidR="00DC1D50" w:rsidRPr="00325E15" w:rsidRDefault="00DC1D50" w:rsidP="00DC1D50">
      <w:pPr>
        <w:ind w:left="720"/>
        <w:rPr>
          <w:rFonts w:ascii="Arial Narrow" w:hAnsi="Arial Narrow"/>
        </w:rPr>
      </w:pPr>
    </w:p>
    <w:p w:rsidR="006C303B" w:rsidRPr="00325E15" w:rsidRDefault="00841386" w:rsidP="00841386">
      <w:pPr>
        <w:rPr>
          <w:rFonts w:ascii="Arial Narrow" w:hAnsi="Arial Narrow"/>
          <w:b/>
        </w:rPr>
        <w:sectPr w:rsidR="006C303B" w:rsidRPr="00325E15" w:rsidSect="00BE54A1">
          <w:pgSz w:w="12240" w:h="15840"/>
          <w:pgMar w:top="576" w:right="720" w:bottom="576" w:left="720" w:header="720" w:footer="720" w:gutter="0"/>
          <w:cols w:space="720"/>
          <w:docGrid w:linePitch="360"/>
        </w:sectPr>
      </w:pPr>
      <w:r w:rsidRPr="00325E15">
        <w:rPr>
          <w:rFonts w:ascii="Arial Narrow" w:hAnsi="Arial Narrow"/>
          <w:b/>
        </w:rPr>
        <w:t>States may enforce the FCRA, and many states have their own consumer reporting laws. In some cases, you may have more rights under state law. For more information, contact your state or local consumer protection agency or your state Attorney General. Federal enforcers are:</w:t>
      </w:r>
    </w:p>
    <w:p w:rsidR="00841386" w:rsidRPr="00325E15" w:rsidRDefault="00841386" w:rsidP="00841386">
      <w:pPr>
        <w:rPr>
          <w:rFonts w:ascii="Arial Narrow" w:hAnsi="Arial Narrow"/>
          <w:b/>
        </w:rPr>
      </w:pPr>
    </w:p>
    <w:tbl>
      <w:tblPr>
        <w:tblStyle w:val="TableGrid"/>
        <w:tblW w:w="9720" w:type="dxa"/>
        <w:tblInd w:w="-252" w:type="dxa"/>
        <w:tblLook w:val="01E0" w:firstRow="1" w:lastRow="1" w:firstColumn="1" w:lastColumn="1" w:noHBand="0" w:noVBand="0"/>
      </w:tblPr>
      <w:tblGrid>
        <w:gridCol w:w="4906"/>
        <w:gridCol w:w="4814"/>
      </w:tblGrid>
      <w:tr w:rsidR="00841386" w:rsidRPr="00325E15" w:rsidTr="00E76563">
        <w:trPr>
          <w:trHeight w:val="267"/>
        </w:trPr>
        <w:tc>
          <w:tcPr>
            <w:tcW w:w="4906" w:type="dxa"/>
          </w:tcPr>
          <w:p w:rsidR="00841386" w:rsidRPr="00325E15" w:rsidRDefault="00841386" w:rsidP="00E76563">
            <w:pPr>
              <w:rPr>
                <w:rFonts w:ascii="Arial Narrow" w:hAnsi="Arial Narrow"/>
                <w:b/>
              </w:rPr>
            </w:pPr>
            <w:r w:rsidRPr="00325E15">
              <w:rPr>
                <w:rFonts w:ascii="Arial Narrow" w:hAnsi="Arial Narrow"/>
                <w:b/>
              </w:rPr>
              <w:t>TYPE OF BUSINESS:</w:t>
            </w:r>
          </w:p>
        </w:tc>
        <w:tc>
          <w:tcPr>
            <w:tcW w:w="4814" w:type="dxa"/>
          </w:tcPr>
          <w:p w:rsidR="00841386" w:rsidRPr="00325E15" w:rsidRDefault="00841386" w:rsidP="00E76563">
            <w:pPr>
              <w:rPr>
                <w:rFonts w:ascii="Arial Narrow" w:hAnsi="Arial Narrow"/>
                <w:b/>
              </w:rPr>
            </w:pPr>
            <w:r w:rsidRPr="00325E15">
              <w:rPr>
                <w:rFonts w:ascii="Arial Narrow" w:hAnsi="Arial Narrow"/>
                <w:b/>
              </w:rPr>
              <w:t>CONTACT:</w:t>
            </w:r>
          </w:p>
        </w:tc>
      </w:tr>
      <w:tr w:rsidR="00841386" w:rsidRPr="00325E15" w:rsidTr="00E76563">
        <w:trPr>
          <w:trHeight w:val="682"/>
        </w:trPr>
        <w:tc>
          <w:tcPr>
            <w:tcW w:w="4906" w:type="dxa"/>
          </w:tcPr>
          <w:p w:rsidR="00841386" w:rsidRPr="00325E15" w:rsidRDefault="00841386" w:rsidP="00E76563">
            <w:pPr>
              <w:rPr>
                <w:rFonts w:ascii="Arial Narrow" w:hAnsi="Arial Narrow"/>
              </w:rPr>
            </w:pPr>
            <w:r w:rsidRPr="00325E15">
              <w:rPr>
                <w:rFonts w:ascii="Arial Narrow" w:hAnsi="Arial Narrow"/>
              </w:rPr>
              <w:t>Consumer reporting agencies, creditors and others not listed below</w:t>
            </w:r>
          </w:p>
        </w:tc>
        <w:tc>
          <w:tcPr>
            <w:tcW w:w="4814" w:type="dxa"/>
          </w:tcPr>
          <w:p w:rsidR="00841386" w:rsidRPr="00325E15" w:rsidRDefault="00841386" w:rsidP="00E76563">
            <w:pPr>
              <w:rPr>
                <w:rFonts w:ascii="Arial Narrow" w:hAnsi="Arial Narrow"/>
              </w:rPr>
            </w:pPr>
            <w:r w:rsidRPr="00325E15">
              <w:rPr>
                <w:rFonts w:ascii="Arial Narrow" w:hAnsi="Arial Narrow"/>
              </w:rPr>
              <w:t xml:space="preserve">Federal Trade Commission:  Consumer Response Center-FCRA </w:t>
            </w:r>
          </w:p>
          <w:p w:rsidR="00841386" w:rsidRPr="00325E15" w:rsidRDefault="00841386" w:rsidP="00E76563">
            <w:pPr>
              <w:rPr>
                <w:rFonts w:ascii="Arial Narrow" w:hAnsi="Arial Narrow"/>
              </w:rPr>
            </w:pPr>
            <w:r w:rsidRPr="00325E15">
              <w:rPr>
                <w:rFonts w:ascii="Arial Narrow" w:hAnsi="Arial Narrow"/>
              </w:rPr>
              <w:t>Washington, DC 20580              1-877-382-4357</w:t>
            </w:r>
          </w:p>
        </w:tc>
      </w:tr>
      <w:tr w:rsidR="00841386" w:rsidRPr="00325E15" w:rsidTr="00E76563">
        <w:trPr>
          <w:trHeight w:val="682"/>
        </w:trPr>
        <w:tc>
          <w:tcPr>
            <w:tcW w:w="4906" w:type="dxa"/>
          </w:tcPr>
          <w:p w:rsidR="00841386" w:rsidRPr="00325E15" w:rsidRDefault="00841386" w:rsidP="00E76563">
            <w:pPr>
              <w:rPr>
                <w:rFonts w:ascii="Arial Narrow" w:hAnsi="Arial Narrow"/>
              </w:rPr>
            </w:pPr>
            <w:r w:rsidRPr="00325E15">
              <w:rPr>
                <w:rFonts w:ascii="Arial Narrow" w:hAnsi="Arial Narrow"/>
              </w:rPr>
              <w:t>National banks, federal branches/agencies of foreign banks (word “National” or initials “N.A.” appear in or after bank’s name)</w:t>
            </w:r>
          </w:p>
        </w:tc>
        <w:tc>
          <w:tcPr>
            <w:tcW w:w="4814" w:type="dxa"/>
          </w:tcPr>
          <w:p w:rsidR="00841386" w:rsidRPr="00325E15" w:rsidRDefault="00841386" w:rsidP="00E76563">
            <w:pPr>
              <w:rPr>
                <w:rFonts w:ascii="Arial Narrow" w:hAnsi="Arial Narrow"/>
              </w:rPr>
            </w:pPr>
            <w:r w:rsidRPr="00325E15">
              <w:rPr>
                <w:rFonts w:ascii="Arial Narrow" w:hAnsi="Arial Narrow"/>
              </w:rPr>
              <w:t xml:space="preserve">Office of the Comptroller of the Currency Compliance Management, Mail Stop 6-6 </w:t>
            </w:r>
          </w:p>
          <w:p w:rsidR="00841386" w:rsidRPr="00325E15" w:rsidRDefault="00841386" w:rsidP="00E76563">
            <w:pPr>
              <w:rPr>
                <w:rFonts w:ascii="Arial Narrow" w:hAnsi="Arial Narrow"/>
              </w:rPr>
            </w:pPr>
            <w:r w:rsidRPr="00325E15">
              <w:rPr>
                <w:rFonts w:ascii="Arial Narrow" w:hAnsi="Arial Narrow"/>
              </w:rPr>
              <w:t>Washington, DC 20219              1-800-613-6743</w:t>
            </w:r>
          </w:p>
        </w:tc>
      </w:tr>
      <w:tr w:rsidR="00841386" w:rsidRPr="00325E15" w:rsidTr="00E76563">
        <w:trPr>
          <w:trHeight w:val="667"/>
        </w:trPr>
        <w:tc>
          <w:tcPr>
            <w:tcW w:w="4906" w:type="dxa"/>
          </w:tcPr>
          <w:p w:rsidR="00841386" w:rsidRPr="00325E15" w:rsidRDefault="00841386" w:rsidP="00E76563">
            <w:pPr>
              <w:rPr>
                <w:rFonts w:ascii="Arial Narrow" w:hAnsi="Arial Narrow"/>
              </w:rPr>
            </w:pPr>
            <w:r w:rsidRPr="00325E15">
              <w:rPr>
                <w:rFonts w:ascii="Arial Narrow" w:hAnsi="Arial Narrow"/>
              </w:rPr>
              <w:t>Federal Reserves System member banks (except national banks, and federal branches/agencies of foreign banks)</w:t>
            </w:r>
          </w:p>
        </w:tc>
        <w:tc>
          <w:tcPr>
            <w:tcW w:w="4814" w:type="dxa"/>
          </w:tcPr>
          <w:p w:rsidR="00841386" w:rsidRPr="00325E15" w:rsidRDefault="00841386" w:rsidP="00E76563">
            <w:pPr>
              <w:rPr>
                <w:rFonts w:ascii="Arial Narrow" w:hAnsi="Arial Narrow"/>
              </w:rPr>
            </w:pPr>
            <w:r w:rsidRPr="00325E15">
              <w:rPr>
                <w:rFonts w:ascii="Arial Narrow" w:hAnsi="Arial Narrow"/>
              </w:rPr>
              <w:t>Federal Reserve Board</w:t>
            </w:r>
          </w:p>
          <w:p w:rsidR="00841386" w:rsidRPr="00325E15" w:rsidRDefault="00841386" w:rsidP="00E76563">
            <w:pPr>
              <w:rPr>
                <w:rFonts w:ascii="Arial Narrow" w:hAnsi="Arial Narrow"/>
              </w:rPr>
            </w:pPr>
            <w:r w:rsidRPr="00325E15">
              <w:rPr>
                <w:rFonts w:ascii="Arial Narrow" w:hAnsi="Arial Narrow"/>
              </w:rPr>
              <w:t>Division of Consumer &amp; Community Affairs</w:t>
            </w:r>
          </w:p>
          <w:p w:rsidR="00841386" w:rsidRPr="00325E15" w:rsidRDefault="00841386" w:rsidP="00E76563">
            <w:pPr>
              <w:rPr>
                <w:rFonts w:ascii="Arial Narrow" w:hAnsi="Arial Narrow"/>
              </w:rPr>
            </w:pPr>
            <w:r w:rsidRPr="00325E15">
              <w:rPr>
                <w:rFonts w:ascii="Arial Narrow" w:hAnsi="Arial Narrow"/>
              </w:rPr>
              <w:t>Washington, DC 20551              1-202-452-3693</w:t>
            </w:r>
          </w:p>
        </w:tc>
      </w:tr>
      <w:tr w:rsidR="00841386" w:rsidRPr="00325E15" w:rsidTr="00E76563">
        <w:trPr>
          <w:trHeight w:val="682"/>
        </w:trPr>
        <w:tc>
          <w:tcPr>
            <w:tcW w:w="4906" w:type="dxa"/>
          </w:tcPr>
          <w:p w:rsidR="00841386" w:rsidRPr="00325E15" w:rsidRDefault="00841386" w:rsidP="00E76563">
            <w:pPr>
              <w:rPr>
                <w:rFonts w:ascii="Arial Narrow" w:hAnsi="Arial Narrow"/>
              </w:rPr>
            </w:pPr>
            <w:r w:rsidRPr="00325E15">
              <w:rPr>
                <w:rFonts w:ascii="Arial Narrow" w:hAnsi="Arial Narrow"/>
              </w:rPr>
              <w:t>Savings associations and federally chartered saving banks (word “Federal” or initials “F.S.B.” appear in federal institution’s name)</w:t>
            </w:r>
          </w:p>
        </w:tc>
        <w:tc>
          <w:tcPr>
            <w:tcW w:w="4814" w:type="dxa"/>
          </w:tcPr>
          <w:p w:rsidR="00841386" w:rsidRPr="00325E15" w:rsidRDefault="00841386" w:rsidP="00E76563">
            <w:pPr>
              <w:rPr>
                <w:rFonts w:ascii="Arial Narrow" w:hAnsi="Arial Narrow"/>
              </w:rPr>
            </w:pPr>
            <w:r w:rsidRPr="00325E15">
              <w:rPr>
                <w:rFonts w:ascii="Arial Narrow" w:hAnsi="Arial Narrow"/>
              </w:rPr>
              <w:t>Office of Thrift Supervision</w:t>
            </w:r>
          </w:p>
          <w:p w:rsidR="00841386" w:rsidRPr="00325E15" w:rsidRDefault="00841386" w:rsidP="00E76563">
            <w:pPr>
              <w:rPr>
                <w:rFonts w:ascii="Arial Narrow" w:hAnsi="Arial Narrow"/>
              </w:rPr>
            </w:pPr>
            <w:r w:rsidRPr="00325E15">
              <w:rPr>
                <w:rFonts w:ascii="Arial Narrow" w:hAnsi="Arial Narrow"/>
              </w:rPr>
              <w:t>Consumer Complaints</w:t>
            </w:r>
          </w:p>
          <w:p w:rsidR="00841386" w:rsidRPr="00325E15" w:rsidRDefault="00841386" w:rsidP="00E76563">
            <w:pPr>
              <w:rPr>
                <w:rFonts w:ascii="Arial Narrow" w:hAnsi="Arial Narrow"/>
              </w:rPr>
            </w:pPr>
            <w:r w:rsidRPr="00325E15">
              <w:rPr>
                <w:rFonts w:ascii="Arial Narrow" w:hAnsi="Arial Narrow"/>
              </w:rPr>
              <w:t>Washington, DC 20552              1-800-842-6929</w:t>
            </w:r>
          </w:p>
        </w:tc>
      </w:tr>
      <w:tr w:rsidR="00841386" w:rsidRPr="00325E15" w:rsidTr="00E76563">
        <w:trPr>
          <w:trHeight w:val="682"/>
        </w:trPr>
        <w:tc>
          <w:tcPr>
            <w:tcW w:w="4906" w:type="dxa"/>
          </w:tcPr>
          <w:p w:rsidR="00841386" w:rsidRPr="00325E15" w:rsidRDefault="00841386" w:rsidP="00E76563">
            <w:pPr>
              <w:rPr>
                <w:rFonts w:ascii="Arial Narrow" w:hAnsi="Arial Narrow"/>
              </w:rPr>
            </w:pPr>
            <w:r w:rsidRPr="00325E15">
              <w:rPr>
                <w:rFonts w:ascii="Arial Narrow" w:hAnsi="Arial Narrow"/>
              </w:rPr>
              <w:t>Federal credit unions (words “Federal Credit Union” appear in institution’s name)</w:t>
            </w:r>
          </w:p>
        </w:tc>
        <w:tc>
          <w:tcPr>
            <w:tcW w:w="4814" w:type="dxa"/>
          </w:tcPr>
          <w:p w:rsidR="00841386" w:rsidRPr="00325E15" w:rsidRDefault="00841386" w:rsidP="00E76563">
            <w:pPr>
              <w:rPr>
                <w:rFonts w:ascii="Arial Narrow" w:hAnsi="Arial Narrow"/>
              </w:rPr>
            </w:pPr>
            <w:r w:rsidRPr="00325E15">
              <w:rPr>
                <w:rFonts w:ascii="Arial Narrow" w:hAnsi="Arial Narrow"/>
              </w:rPr>
              <w:t>National Credit Union Administration</w:t>
            </w:r>
          </w:p>
          <w:p w:rsidR="00841386" w:rsidRPr="00325E15" w:rsidRDefault="00841386" w:rsidP="00E76563">
            <w:pPr>
              <w:rPr>
                <w:rFonts w:ascii="Arial Narrow" w:hAnsi="Arial Narrow"/>
              </w:rPr>
            </w:pPr>
            <w:r w:rsidRPr="00325E15">
              <w:rPr>
                <w:rFonts w:ascii="Arial Narrow" w:hAnsi="Arial Narrow"/>
              </w:rPr>
              <w:t>1775 Duke Street</w:t>
            </w:r>
          </w:p>
          <w:p w:rsidR="00841386" w:rsidRPr="00325E15" w:rsidRDefault="00841386" w:rsidP="00E76563">
            <w:pPr>
              <w:rPr>
                <w:rFonts w:ascii="Arial Narrow" w:hAnsi="Arial Narrow"/>
              </w:rPr>
            </w:pPr>
            <w:r w:rsidRPr="00325E15">
              <w:rPr>
                <w:rFonts w:ascii="Arial Narrow" w:hAnsi="Arial Narrow"/>
              </w:rPr>
              <w:t>Alexandria, VA 22314               1-703-519-4600</w:t>
            </w:r>
          </w:p>
        </w:tc>
      </w:tr>
      <w:tr w:rsidR="00841386" w:rsidRPr="00325E15" w:rsidTr="00E76563">
        <w:trPr>
          <w:trHeight w:val="905"/>
        </w:trPr>
        <w:tc>
          <w:tcPr>
            <w:tcW w:w="4906" w:type="dxa"/>
          </w:tcPr>
          <w:p w:rsidR="00841386" w:rsidRPr="00325E15" w:rsidRDefault="00841386" w:rsidP="00E76563">
            <w:pPr>
              <w:rPr>
                <w:rFonts w:ascii="Arial Narrow" w:hAnsi="Arial Narrow"/>
              </w:rPr>
            </w:pPr>
            <w:r w:rsidRPr="00325E15">
              <w:rPr>
                <w:rFonts w:ascii="Arial Narrow" w:hAnsi="Arial Narrow"/>
              </w:rPr>
              <w:t>State-chartered banks that are not members of the Federal Reserve System</w:t>
            </w:r>
          </w:p>
        </w:tc>
        <w:tc>
          <w:tcPr>
            <w:tcW w:w="4814" w:type="dxa"/>
          </w:tcPr>
          <w:p w:rsidR="00841386" w:rsidRPr="00325E15" w:rsidRDefault="00841386" w:rsidP="00E76563">
            <w:pPr>
              <w:rPr>
                <w:rFonts w:ascii="Arial Narrow" w:hAnsi="Arial Narrow"/>
              </w:rPr>
            </w:pPr>
            <w:r w:rsidRPr="00325E15">
              <w:rPr>
                <w:rFonts w:ascii="Arial Narrow" w:hAnsi="Arial Narrow"/>
              </w:rPr>
              <w:t>Federal Deposit Insurance Corporation</w:t>
            </w:r>
          </w:p>
          <w:p w:rsidR="00841386" w:rsidRPr="00325E15" w:rsidRDefault="00841386" w:rsidP="00E76563">
            <w:pPr>
              <w:rPr>
                <w:rFonts w:ascii="Arial Narrow" w:hAnsi="Arial Narrow"/>
              </w:rPr>
            </w:pPr>
            <w:r w:rsidRPr="00325E15">
              <w:rPr>
                <w:rFonts w:ascii="Arial Narrow" w:hAnsi="Arial Narrow"/>
              </w:rPr>
              <w:t>Consumer Response Center, 2345 Grand Avenue, Suite 100</w:t>
            </w:r>
          </w:p>
          <w:p w:rsidR="00841386" w:rsidRPr="00325E15" w:rsidRDefault="00841386" w:rsidP="00E76563">
            <w:pPr>
              <w:rPr>
                <w:rFonts w:ascii="Arial Narrow" w:hAnsi="Arial Narrow"/>
              </w:rPr>
            </w:pPr>
            <w:r w:rsidRPr="00325E15">
              <w:rPr>
                <w:rFonts w:ascii="Arial Narrow" w:hAnsi="Arial Narrow"/>
              </w:rPr>
              <w:t>Kansas City, MO 64108             1-877-275-3342</w:t>
            </w:r>
          </w:p>
        </w:tc>
      </w:tr>
      <w:tr w:rsidR="00841386" w:rsidRPr="00325E15" w:rsidTr="00E76563">
        <w:trPr>
          <w:trHeight w:val="460"/>
        </w:trPr>
        <w:tc>
          <w:tcPr>
            <w:tcW w:w="4906" w:type="dxa"/>
          </w:tcPr>
          <w:p w:rsidR="00841386" w:rsidRPr="00325E15" w:rsidRDefault="00841386" w:rsidP="00E76563">
            <w:pPr>
              <w:rPr>
                <w:rFonts w:ascii="Arial Narrow" w:hAnsi="Arial Narrow"/>
              </w:rPr>
            </w:pPr>
            <w:r w:rsidRPr="00325E15">
              <w:rPr>
                <w:rFonts w:ascii="Arial Narrow" w:hAnsi="Arial Narrow"/>
              </w:rPr>
              <w:t>Air, surface, or rail common carriers regulated by for Civil Aeronautics Board or Interstate Commerce Commission</w:t>
            </w:r>
          </w:p>
        </w:tc>
        <w:tc>
          <w:tcPr>
            <w:tcW w:w="4814" w:type="dxa"/>
          </w:tcPr>
          <w:p w:rsidR="00841386" w:rsidRPr="00325E15" w:rsidRDefault="00841386" w:rsidP="00E76563">
            <w:pPr>
              <w:rPr>
                <w:rFonts w:ascii="Arial Narrow" w:hAnsi="Arial Narrow"/>
              </w:rPr>
            </w:pPr>
            <w:r w:rsidRPr="00325E15">
              <w:rPr>
                <w:rFonts w:ascii="Arial Narrow" w:hAnsi="Arial Narrow"/>
              </w:rPr>
              <w:t>Department of Transportation, Office of Financial Management</w:t>
            </w:r>
          </w:p>
          <w:p w:rsidR="00841386" w:rsidRPr="00325E15" w:rsidRDefault="00841386" w:rsidP="00E76563">
            <w:pPr>
              <w:rPr>
                <w:rFonts w:ascii="Arial Narrow" w:hAnsi="Arial Narrow"/>
              </w:rPr>
            </w:pPr>
            <w:r w:rsidRPr="00325E15">
              <w:rPr>
                <w:rFonts w:ascii="Arial Narrow" w:hAnsi="Arial Narrow"/>
              </w:rPr>
              <w:t>Washington, DC 20590              1-202-366-1306</w:t>
            </w:r>
          </w:p>
        </w:tc>
      </w:tr>
      <w:tr w:rsidR="00841386" w:rsidRPr="00325E15" w:rsidTr="00E76563">
        <w:trPr>
          <w:trHeight w:val="422"/>
        </w:trPr>
        <w:tc>
          <w:tcPr>
            <w:tcW w:w="4906" w:type="dxa"/>
          </w:tcPr>
          <w:p w:rsidR="00841386" w:rsidRPr="00325E15" w:rsidRDefault="00841386" w:rsidP="00E76563">
            <w:pPr>
              <w:rPr>
                <w:rFonts w:ascii="Arial Narrow" w:hAnsi="Arial Narrow"/>
              </w:rPr>
            </w:pPr>
            <w:r w:rsidRPr="00325E15">
              <w:rPr>
                <w:rFonts w:ascii="Arial Narrow" w:hAnsi="Arial Narrow"/>
              </w:rPr>
              <w:t>Activities subject to the Packers and Stockyards Act, 1921</w:t>
            </w:r>
          </w:p>
        </w:tc>
        <w:tc>
          <w:tcPr>
            <w:tcW w:w="4814" w:type="dxa"/>
          </w:tcPr>
          <w:p w:rsidR="00841386" w:rsidRPr="00325E15" w:rsidRDefault="00841386" w:rsidP="00E76563">
            <w:pPr>
              <w:rPr>
                <w:rFonts w:ascii="Arial Narrow" w:hAnsi="Arial Narrow"/>
              </w:rPr>
            </w:pPr>
            <w:r w:rsidRPr="00325E15">
              <w:rPr>
                <w:rFonts w:ascii="Arial Narrow" w:hAnsi="Arial Narrow"/>
              </w:rPr>
              <w:t>Department of Agriculture</w:t>
            </w:r>
          </w:p>
          <w:p w:rsidR="00841386" w:rsidRPr="00325E15" w:rsidRDefault="00841386" w:rsidP="00E76563">
            <w:pPr>
              <w:rPr>
                <w:rFonts w:ascii="Arial Narrow" w:hAnsi="Arial Narrow"/>
              </w:rPr>
            </w:pPr>
            <w:r w:rsidRPr="00325E15">
              <w:rPr>
                <w:rFonts w:ascii="Arial Narrow" w:hAnsi="Arial Narrow"/>
              </w:rPr>
              <w:t>Office of Deputy Administrator – GIPSA</w:t>
            </w:r>
          </w:p>
          <w:p w:rsidR="00841386" w:rsidRPr="00325E15" w:rsidRDefault="00841386" w:rsidP="00E76563">
            <w:pPr>
              <w:rPr>
                <w:rFonts w:ascii="Arial Narrow" w:hAnsi="Arial Narrow"/>
              </w:rPr>
            </w:pPr>
            <w:r w:rsidRPr="00325E15">
              <w:rPr>
                <w:rFonts w:ascii="Arial Narrow" w:hAnsi="Arial Narrow"/>
              </w:rPr>
              <w:t>Washington, DC 20250              1-202-720-7051</w:t>
            </w:r>
          </w:p>
        </w:tc>
      </w:tr>
    </w:tbl>
    <w:p w:rsidR="001132F6" w:rsidRPr="00325E15" w:rsidRDefault="001132F6" w:rsidP="00841386">
      <w:pPr>
        <w:rPr>
          <w:rFonts w:ascii="Arial Narrow" w:hAnsi="Arial Narrow"/>
          <w:b/>
        </w:rPr>
      </w:pPr>
    </w:p>
    <w:p w:rsidR="00841386" w:rsidRDefault="001132F6" w:rsidP="00841386">
      <w:pPr>
        <w:rPr>
          <w:rFonts w:ascii="Arial Narrow" w:hAnsi="Arial Narrow"/>
          <w:sz w:val="16"/>
          <w:szCs w:val="16"/>
        </w:rPr>
      </w:pPr>
      <w:r w:rsidRPr="00325E15">
        <w:rPr>
          <w:rFonts w:ascii="Arial Narrow" w:hAnsi="Arial Narrow"/>
          <w:sz w:val="16"/>
          <w:szCs w:val="16"/>
        </w:rPr>
        <w:t>O</w:t>
      </w:r>
      <w:r w:rsidR="00841386" w:rsidRPr="00325E15">
        <w:rPr>
          <w:rFonts w:ascii="Arial Narrow" w:hAnsi="Arial Narrow"/>
          <w:sz w:val="16"/>
          <w:szCs w:val="16"/>
        </w:rPr>
        <w:t xml:space="preserve">HR </w:t>
      </w:r>
      <w:r w:rsidR="00DC1D50" w:rsidRPr="00325E15">
        <w:rPr>
          <w:rFonts w:ascii="Arial Narrow" w:hAnsi="Arial Narrow"/>
          <w:sz w:val="16"/>
          <w:szCs w:val="16"/>
        </w:rPr>
        <w:t>01/12</w:t>
      </w:r>
    </w:p>
    <w:p w:rsidR="00BA0588" w:rsidRDefault="00BA0588">
      <w:pPr>
        <w:rPr>
          <w:rFonts w:ascii="Arial Narrow" w:hAnsi="Arial Narrow"/>
          <w:sz w:val="16"/>
          <w:szCs w:val="16"/>
        </w:rPr>
      </w:pPr>
      <w:r>
        <w:rPr>
          <w:rFonts w:ascii="Arial Narrow" w:hAnsi="Arial Narrow"/>
          <w:sz w:val="16"/>
          <w:szCs w:val="16"/>
        </w:rPr>
        <w:br w:type="page"/>
      </w:r>
    </w:p>
    <w:p w:rsidR="008A0FA3" w:rsidRDefault="008A0FA3" w:rsidP="008A0FA3">
      <w:pPr>
        <w:pStyle w:val="NormalWeb"/>
        <w:jc w:val="center"/>
        <w:rPr>
          <w:rFonts w:ascii="Arial" w:hAnsi="Arial" w:cs="Arial"/>
          <w:b/>
          <w:bCs/>
          <w:u w:val="single"/>
        </w:rPr>
      </w:pPr>
      <w:smartTag w:uri="urn:schemas-microsoft-com:office:smarttags" w:element="place">
        <w:smartTag w:uri="urn:schemas-microsoft-com:office:smarttags" w:element="State">
          <w:r>
            <w:rPr>
              <w:rFonts w:ascii="Arial" w:hAnsi="Arial" w:cs="Arial"/>
              <w:b/>
              <w:bCs/>
              <w:u w:val="single"/>
            </w:rPr>
            <w:t>CALIFORNIA</w:t>
          </w:r>
        </w:smartTag>
      </w:smartTag>
      <w:r>
        <w:rPr>
          <w:rFonts w:ascii="Arial" w:hAnsi="Arial" w:cs="Arial"/>
          <w:b/>
          <w:bCs/>
          <w:u w:val="single"/>
        </w:rPr>
        <w:t xml:space="preserve"> CONSUMER RIGHTS</w:t>
      </w:r>
    </w:p>
    <w:p w:rsidR="008A0FA3" w:rsidRDefault="008A0FA3" w:rsidP="00A958F1">
      <w:pPr>
        <w:pStyle w:val="NormalWeb"/>
        <w:spacing w:before="0" w:beforeAutospacing="0" w:after="0" w:afterAutospacing="0"/>
        <w:rPr>
          <w:rFonts w:ascii="Arial" w:hAnsi="Arial" w:cs="Arial"/>
          <w:sz w:val="20"/>
          <w:szCs w:val="20"/>
        </w:rPr>
      </w:pPr>
      <w:r>
        <w:rPr>
          <w:rFonts w:ascii="Arial" w:hAnsi="Arial" w:cs="Arial"/>
          <w:sz w:val="20"/>
          <w:szCs w:val="20"/>
        </w:rPr>
        <w:t>You have rights when an investigative consumer report is obtained on you. The following are some of your rights:</w:t>
      </w:r>
    </w:p>
    <w:p w:rsidR="00A958F1" w:rsidRDefault="00A958F1" w:rsidP="00A958F1">
      <w:pPr>
        <w:pStyle w:val="NormalWeb"/>
        <w:spacing w:before="0" w:beforeAutospacing="0" w:after="0" w:afterAutospacing="0"/>
        <w:rPr>
          <w:rFonts w:ascii="Arial" w:hAnsi="Arial" w:cs="Arial"/>
          <w:sz w:val="20"/>
          <w:szCs w:val="20"/>
        </w:rPr>
      </w:pPr>
    </w:p>
    <w:p w:rsidR="008A0FA3" w:rsidRDefault="008A0FA3" w:rsidP="00A958F1">
      <w:pPr>
        <w:pStyle w:val="NormalWeb"/>
        <w:spacing w:before="0" w:beforeAutospacing="0" w:after="0" w:afterAutospacing="0"/>
        <w:rPr>
          <w:rFonts w:ascii="Arial" w:hAnsi="Arial" w:cs="Arial"/>
          <w:sz w:val="20"/>
          <w:szCs w:val="20"/>
        </w:rPr>
      </w:pPr>
      <w:r>
        <w:rPr>
          <w:rFonts w:ascii="Arial" w:hAnsi="Arial" w:cs="Arial"/>
          <w:sz w:val="20"/>
          <w:szCs w:val="20"/>
        </w:rPr>
        <w:t>1. Whoever obtained the report was required to give you a free copy.</w:t>
      </w:r>
    </w:p>
    <w:p w:rsidR="00A958F1" w:rsidRDefault="00A958F1" w:rsidP="00A958F1">
      <w:pPr>
        <w:pStyle w:val="NormalWeb"/>
        <w:spacing w:before="0" w:beforeAutospacing="0" w:after="0" w:afterAutospacing="0"/>
        <w:rPr>
          <w:rFonts w:ascii="Arial" w:hAnsi="Arial" w:cs="Arial"/>
          <w:sz w:val="20"/>
          <w:szCs w:val="20"/>
        </w:rPr>
      </w:pPr>
    </w:p>
    <w:p w:rsidR="008A0FA3" w:rsidRDefault="008A0FA3" w:rsidP="00A958F1">
      <w:pPr>
        <w:pStyle w:val="NormalWeb"/>
        <w:spacing w:before="0" w:beforeAutospacing="0" w:after="0" w:afterAutospacing="0"/>
        <w:rPr>
          <w:rFonts w:ascii="Arial" w:hAnsi="Arial" w:cs="Arial"/>
          <w:sz w:val="20"/>
          <w:szCs w:val="20"/>
        </w:rPr>
      </w:pPr>
      <w:r>
        <w:rPr>
          <w:rFonts w:ascii="Arial" w:hAnsi="Arial" w:cs="Arial"/>
          <w:sz w:val="20"/>
          <w:szCs w:val="20"/>
        </w:rPr>
        <w:t>2. You have the right to contact the agency that made the report. You can do this in one of the following ways:</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(a) You can go to the agency in person during the normal business hours. You can bring someone with you. That person may be required to present identification. You may be required to sign a paper allowing the agency to discuss your file with or to show your file to this person.</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(b) You may receive your file by certified mail, if you have given written notice to the agency that you want information mailed to you or to another person you want to receive the file. You will be required to provide identification when you write for your file.</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(c) You may be able to discuss your file over the telephone if you have give written instructions to the agency and have provided identification.</w:t>
      </w:r>
    </w:p>
    <w:p w:rsidR="00A958F1" w:rsidRDefault="00A958F1" w:rsidP="00A958F1">
      <w:pPr>
        <w:pStyle w:val="NormalWeb"/>
        <w:spacing w:before="0" w:beforeAutospacing="0" w:after="0" w:afterAutospacing="0"/>
        <w:rPr>
          <w:rFonts w:ascii="Arial" w:hAnsi="Arial" w:cs="Arial"/>
          <w:sz w:val="20"/>
          <w:szCs w:val="20"/>
        </w:rPr>
      </w:pPr>
    </w:p>
    <w:p w:rsidR="008A0FA3" w:rsidRDefault="008A0FA3" w:rsidP="00A958F1">
      <w:pPr>
        <w:pStyle w:val="NormalWeb"/>
        <w:spacing w:before="0" w:beforeAutospacing="0" w:after="0" w:afterAutospacing="0"/>
        <w:rPr>
          <w:rFonts w:ascii="Arial" w:hAnsi="Arial" w:cs="Arial"/>
          <w:sz w:val="20"/>
          <w:szCs w:val="20"/>
        </w:rPr>
      </w:pPr>
      <w:r>
        <w:rPr>
          <w:rFonts w:ascii="Arial" w:hAnsi="Arial" w:cs="Arial"/>
          <w:sz w:val="20"/>
          <w:szCs w:val="20"/>
        </w:rPr>
        <w:t>3. You have the right to receive a copy of your file or your investigative consumer report at the agency. You may be charged up to $8.00 to obtain a copy of your report or file. However, you may receive a free copy if:</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(a) Once during a twelve month period if you are unemployed and intend to seek employment within sixty (60) days or you receive public welfare assistance or you believe your file contains inaccurate information because of fraud.</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(b) If you are receiving a copy from the agency relating to an investigation into the accuracy of information you have disputed or if information is put back into your file.</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The agency must describe these rights to you in English and Spanish.</w:t>
      </w:r>
    </w:p>
    <w:p w:rsidR="00A958F1" w:rsidRDefault="00A958F1" w:rsidP="00A958F1">
      <w:pPr>
        <w:pStyle w:val="NormalWeb"/>
        <w:spacing w:before="0" w:beforeAutospacing="0" w:after="0" w:afterAutospacing="0"/>
        <w:rPr>
          <w:rFonts w:ascii="Arial" w:hAnsi="Arial" w:cs="Arial"/>
          <w:sz w:val="20"/>
          <w:szCs w:val="20"/>
        </w:rPr>
      </w:pPr>
    </w:p>
    <w:p w:rsidR="008A0FA3" w:rsidRDefault="008A0FA3" w:rsidP="00A958F1">
      <w:pPr>
        <w:pStyle w:val="NormalWeb"/>
        <w:spacing w:before="0" w:beforeAutospacing="0" w:after="0" w:afterAutospacing="0"/>
        <w:rPr>
          <w:rFonts w:ascii="Arial" w:hAnsi="Arial" w:cs="Arial"/>
          <w:sz w:val="20"/>
          <w:szCs w:val="20"/>
        </w:rPr>
      </w:pPr>
      <w:r>
        <w:rPr>
          <w:rFonts w:ascii="Arial" w:hAnsi="Arial" w:cs="Arial"/>
          <w:sz w:val="20"/>
          <w:szCs w:val="20"/>
        </w:rPr>
        <w:t>4. You have the right to know the following information:</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(a) The names of the persons and companies who have received a report about you in the last three (3) years. You may request their addresses and telephone numbers.</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(b) Explanations of any codes or abbreviations used in your report, so you can understand the report.</w:t>
      </w:r>
    </w:p>
    <w:p w:rsidR="00A958F1" w:rsidRDefault="00A958F1" w:rsidP="00A958F1">
      <w:pPr>
        <w:pStyle w:val="NormalWeb"/>
        <w:spacing w:before="0" w:beforeAutospacing="0" w:after="0" w:afterAutospacing="0"/>
        <w:rPr>
          <w:rFonts w:ascii="Arial" w:hAnsi="Arial" w:cs="Arial"/>
          <w:sz w:val="20"/>
          <w:szCs w:val="20"/>
        </w:rPr>
      </w:pPr>
    </w:p>
    <w:p w:rsidR="008A0FA3" w:rsidRDefault="008A0FA3" w:rsidP="00A958F1">
      <w:pPr>
        <w:pStyle w:val="NormalWeb"/>
        <w:spacing w:before="0" w:beforeAutospacing="0" w:after="0" w:afterAutospacing="0"/>
        <w:rPr>
          <w:rFonts w:ascii="Arial" w:hAnsi="Arial" w:cs="Arial"/>
          <w:sz w:val="20"/>
          <w:szCs w:val="20"/>
        </w:rPr>
      </w:pPr>
      <w:r>
        <w:rPr>
          <w:rFonts w:ascii="Arial" w:hAnsi="Arial" w:cs="Arial"/>
          <w:sz w:val="20"/>
          <w:szCs w:val="20"/>
        </w:rPr>
        <w:t>5. You have the right to dispute any information in your file. You must contact the agency directly to do so. The person who ordered a report is required to give you the name and address of the agency.</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(a) The agency has thirty (30) days from the day it receives your dispute to complete the investigation.</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(b) When the agency is done with the investigation, it must tell you of any changes made in the report as a result of the investigation.</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(c) If the investigation does not remove the information disputed by you, you have the right to place your statement of the facts in your file. The agency has people to help you write the statement. The agency may limit your statement to five hundred (500) words.</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(d) If information is removed or you add a statement to your file, you can request the agency to send the report, as changed or with your statement, to anyone who received the information in the last two (2) years.</w:t>
      </w:r>
    </w:p>
    <w:p w:rsidR="008A0FA3" w:rsidRDefault="008A0FA3" w:rsidP="00A958F1">
      <w:pPr>
        <w:pStyle w:val="NormalWeb"/>
        <w:spacing w:before="0" w:beforeAutospacing="0" w:after="0" w:afterAutospacing="0"/>
        <w:ind w:left="720"/>
        <w:rPr>
          <w:rFonts w:ascii="Arial" w:hAnsi="Arial" w:cs="Arial"/>
          <w:sz w:val="20"/>
          <w:szCs w:val="20"/>
        </w:rPr>
      </w:pPr>
      <w:r>
        <w:rPr>
          <w:rFonts w:ascii="Arial" w:hAnsi="Arial" w:cs="Arial"/>
          <w:sz w:val="20"/>
          <w:szCs w:val="20"/>
        </w:rPr>
        <w:t>(e) If information that is removed from your files is placed back in your file, you are entitled to receive written notice of that fact and you have the right to dispute the information added.</w:t>
      </w:r>
    </w:p>
    <w:p w:rsidR="00A958F1" w:rsidRDefault="00A958F1" w:rsidP="00A958F1">
      <w:pPr>
        <w:pStyle w:val="NormalWeb"/>
        <w:spacing w:before="0" w:beforeAutospacing="0" w:after="0" w:afterAutospacing="0"/>
        <w:rPr>
          <w:rFonts w:ascii="Arial" w:hAnsi="Arial" w:cs="Arial"/>
          <w:sz w:val="20"/>
          <w:szCs w:val="20"/>
        </w:rPr>
      </w:pPr>
    </w:p>
    <w:p w:rsidR="008A0FA3" w:rsidRDefault="008A0FA3" w:rsidP="00A958F1">
      <w:pPr>
        <w:pStyle w:val="NormalWeb"/>
        <w:spacing w:before="0" w:beforeAutospacing="0" w:after="0" w:afterAutospacing="0"/>
        <w:rPr>
          <w:rFonts w:ascii="Arial" w:hAnsi="Arial" w:cs="Arial"/>
          <w:sz w:val="20"/>
          <w:szCs w:val="20"/>
        </w:rPr>
      </w:pPr>
      <w:r>
        <w:rPr>
          <w:rFonts w:ascii="Arial" w:hAnsi="Arial" w:cs="Arial"/>
          <w:sz w:val="20"/>
          <w:szCs w:val="20"/>
        </w:rPr>
        <w:t xml:space="preserve">6. You also have rights under federal law in regard to your report. A copy of those rights are given to you with this </w:t>
      </w:r>
      <w:smartTag w:uri="urn:schemas-microsoft-com:office:smarttags" w:element="place">
        <w:smartTag w:uri="urn:schemas-microsoft-com:office:smarttags" w:element="State">
          <w:r>
            <w:rPr>
              <w:rFonts w:ascii="Arial" w:hAnsi="Arial" w:cs="Arial"/>
              <w:sz w:val="20"/>
              <w:szCs w:val="20"/>
            </w:rPr>
            <w:t>California</w:t>
          </w:r>
        </w:smartTag>
      </w:smartTag>
      <w:r>
        <w:rPr>
          <w:rFonts w:ascii="Arial" w:hAnsi="Arial" w:cs="Arial"/>
          <w:sz w:val="20"/>
          <w:szCs w:val="20"/>
        </w:rPr>
        <w:t xml:space="preserve"> statement of consumer rights. Many of these rights are also included within </w:t>
      </w:r>
      <w:smartTag w:uri="urn:schemas-microsoft-com:office:smarttags" w:element="place">
        <w:smartTag w:uri="urn:schemas-microsoft-com:office:smarttags" w:element="State">
          <w:r>
            <w:rPr>
              <w:rFonts w:ascii="Arial" w:hAnsi="Arial" w:cs="Arial"/>
              <w:sz w:val="20"/>
              <w:szCs w:val="20"/>
            </w:rPr>
            <w:t>California</w:t>
          </w:r>
        </w:smartTag>
      </w:smartTag>
      <w:r>
        <w:rPr>
          <w:rFonts w:ascii="Arial" w:hAnsi="Arial" w:cs="Arial"/>
          <w:sz w:val="20"/>
          <w:szCs w:val="20"/>
        </w:rPr>
        <w:t xml:space="preserve"> law. Under federal law, your report is a consumer report, not an investigative consumer report.</w:t>
      </w:r>
    </w:p>
    <w:p w:rsidR="008A0FA3" w:rsidRDefault="008A0FA3" w:rsidP="00A958F1">
      <w:pPr>
        <w:rPr>
          <w:rFonts w:ascii="Arial Narrow" w:hAnsi="Arial Narrow"/>
          <w:sz w:val="16"/>
          <w:szCs w:val="16"/>
        </w:rPr>
      </w:pPr>
      <w:r>
        <w:rPr>
          <w:rFonts w:ascii="Arial Narrow" w:hAnsi="Arial Narrow"/>
          <w:sz w:val="16"/>
          <w:szCs w:val="16"/>
        </w:rPr>
        <w:br w:type="page"/>
      </w:r>
    </w:p>
    <w:p w:rsidR="008A0FA3" w:rsidRDefault="008A0FA3">
      <w:pPr>
        <w:rPr>
          <w:rFonts w:ascii="Arial Narrow" w:hAnsi="Arial Narrow"/>
          <w:sz w:val="16"/>
          <w:szCs w:val="16"/>
        </w:rPr>
      </w:pPr>
    </w:p>
    <w:p w:rsidR="008A0FA3" w:rsidRDefault="008A0FA3">
      <w:pPr>
        <w:rPr>
          <w:rFonts w:ascii="Arial Narrow" w:hAnsi="Arial Narrow"/>
          <w:sz w:val="16"/>
          <w:szCs w:val="16"/>
        </w:rPr>
      </w:pPr>
      <w:r>
        <w:rPr>
          <w:rFonts w:ascii="Arial Narrow" w:hAnsi="Arial Narrow"/>
          <w:noProof/>
          <w:sz w:val="16"/>
          <w:szCs w:val="16"/>
        </w:rPr>
        <w:drawing>
          <wp:anchor distT="0" distB="0" distL="114300" distR="114300" simplePos="0" relativeHeight="251660288" behindDoc="1" locked="0" layoutInCell="1" allowOverlap="1" wp14:anchorId="45E12B2A" wp14:editId="6A41C8D1">
            <wp:simplePos x="0" y="0"/>
            <wp:positionH relativeFrom="column">
              <wp:posOffset>230505</wp:posOffset>
            </wp:positionH>
            <wp:positionV relativeFrom="paragraph">
              <wp:posOffset>5080</wp:posOffset>
            </wp:positionV>
            <wp:extent cx="5983605" cy="8622665"/>
            <wp:effectExtent l="0" t="0" r="0" b="6985"/>
            <wp:wrapThrough wrapText="bothSides">
              <wp:wrapPolygon edited="0">
                <wp:start x="0" y="0"/>
                <wp:lineTo x="0" y="21570"/>
                <wp:lineTo x="21524" y="21570"/>
                <wp:lineTo x="21524" y="0"/>
                <wp:lineTo x="0" y="0"/>
              </wp:wrapPolygon>
            </wp:wrapThrough>
            <wp:docPr id="5" name="Picture 5" descr="C:\Users\higginsa\Desktop\screensho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higginsa\Desktop\screenshot.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3605" cy="862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FA3" w:rsidRDefault="008A0FA3">
      <w:pPr>
        <w:rPr>
          <w:rFonts w:ascii="Arial Narrow" w:hAnsi="Arial Narrow"/>
          <w:sz w:val="16"/>
          <w:szCs w:val="16"/>
        </w:rPr>
      </w:pPr>
      <w:r>
        <w:rPr>
          <w:rFonts w:ascii="Arial Narrow" w:hAnsi="Arial Narrow"/>
          <w:noProof/>
          <w:sz w:val="16"/>
          <w:szCs w:val="16"/>
        </w:rPr>
        <w:drawing>
          <wp:anchor distT="0" distB="0" distL="114300" distR="114300" simplePos="0" relativeHeight="251661312" behindDoc="1" locked="0" layoutInCell="1" allowOverlap="1">
            <wp:simplePos x="0" y="0"/>
            <wp:positionH relativeFrom="column">
              <wp:posOffset>-98425</wp:posOffset>
            </wp:positionH>
            <wp:positionV relativeFrom="paragraph">
              <wp:posOffset>9525</wp:posOffset>
            </wp:positionV>
            <wp:extent cx="6657340" cy="8851265"/>
            <wp:effectExtent l="0" t="0" r="0" b="6985"/>
            <wp:wrapThrough wrapText="bothSides">
              <wp:wrapPolygon edited="0">
                <wp:start x="0" y="0"/>
                <wp:lineTo x="0" y="21571"/>
                <wp:lineTo x="21509" y="21571"/>
                <wp:lineTo x="21509" y="0"/>
                <wp:lineTo x="0" y="0"/>
              </wp:wrapPolygon>
            </wp:wrapThrough>
            <wp:docPr id="6" name="Picture 6" descr="C:\Users\higginsa\Desktop\screensho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higginsa\Desktop\screenshot.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7340" cy="8851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6"/>
          <w:szCs w:val="16"/>
        </w:rPr>
        <w:br w:type="page"/>
      </w:r>
    </w:p>
    <w:p w:rsidR="008A0FA3" w:rsidRDefault="008A0FA3" w:rsidP="00841386">
      <w:pPr>
        <w:rPr>
          <w:rFonts w:ascii="Arial Narrow" w:hAnsi="Arial Narrow"/>
          <w:sz w:val="16"/>
          <w:szCs w:val="16"/>
        </w:rPr>
      </w:pPr>
      <w:r>
        <w:rPr>
          <w:rFonts w:ascii="Arial Narrow" w:hAnsi="Arial Narrow"/>
          <w:noProof/>
          <w:sz w:val="16"/>
          <w:szCs w:val="16"/>
        </w:rPr>
        <w:drawing>
          <wp:anchor distT="0" distB="0" distL="114300" distR="114300" simplePos="0" relativeHeight="251662336" behindDoc="1" locked="0" layoutInCell="1" allowOverlap="1">
            <wp:simplePos x="0" y="0"/>
            <wp:positionH relativeFrom="column">
              <wp:posOffset>-340995</wp:posOffset>
            </wp:positionH>
            <wp:positionV relativeFrom="paragraph">
              <wp:posOffset>1270</wp:posOffset>
            </wp:positionV>
            <wp:extent cx="6264275" cy="8211185"/>
            <wp:effectExtent l="0" t="0" r="3175" b="0"/>
            <wp:wrapThrough wrapText="bothSides">
              <wp:wrapPolygon edited="0">
                <wp:start x="0" y="0"/>
                <wp:lineTo x="0" y="21548"/>
                <wp:lineTo x="21545" y="21548"/>
                <wp:lineTo x="21545" y="0"/>
                <wp:lineTo x="0" y="0"/>
              </wp:wrapPolygon>
            </wp:wrapThrough>
            <wp:docPr id="7" name="Picture 7" descr="C:\Users\higginsa\Desktop\screensho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higginsa\Desktop\screenshot.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4275" cy="8211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FA3" w:rsidRDefault="008A0FA3">
      <w:pPr>
        <w:rPr>
          <w:rFonts w:ascii="Arial Narrow" w:hAnsi="Arial Narrow"/>
          <w:sz w:val="16"/>
          <w:szCs w:val="16"/>
        </w:rPr>
      </w:pPr>
      <w:r>
        <w:rPr>
          <w:rFonts w:ascii="Arial Narrow" w:hAnsi="Arial Narrow"/>
          <w:sz w:val="16"/>
          <w:szCs w:val="16"/>
        </w:rPr>
        <w:br w:type="page"/>
      </w:r>
    </w:p>
    <w:p w:rsidR="00837133" w:rsidRDefault="008A0FA3" w:rsidP="00841386">
      <w:pPr>
        <w:rPr>
          <w:rFonts w:ascii="Arial Narrow" w:hAnsi="Arial Narrow"/>
          <w:sz w:val="16"/>
          <w:szCs w:val="16"/>
        </w:rPr>
      </w:pPr>
      <w:r>
        <w:rPr>
          <w:rFonts w:ascii="Arial Narrow" w:hAnsi="Arial Narrow"/>
          <w:noProof/>
          <w:sz w:val="16"/>
          <w:szCs w:val="16"/>
        </w:rPr>
        <w:drawing>
          <wp:anchor distT="0" distB="0" distL="114300" distR="114300" simplePos="0" relativeHeight="251663360" behindDoc="1" locked="0" layoutInCell="1" allowOverlap="1">
            <wp:simplePos x="0" y="0"/>
            <wp:positionH relativeFrom="column">
              <wp:posOffset>-300990</wp:posOffset>
            </wp:positionH>
            <wp:positionV relativeFrom="paragraph">
              <wp:posOffset>48895</wp:posOffset>
            </wp:positionV>
            <wp:extent cx="6410960" cy="8293735"/>
            <wp:effectExtent l="0" t="0" r="8890" b="0"/>
            <wp:wrapThrough wrapText="bothSides">
              <wp:wrapPolygon edited="0">
                <wp:start x="0" y="0"/>
                <wp:lineTo x="0" y="21532"/>
                <wp:lineTo x="21566" y="21532"/>
                <wp:lineTo x="21566" y="0"/>
                <wp:lineTo x="0" y="0"/>
              </wp:wrapPolygon>
            </wp:wrapThrough>
            <wp:docPr id="8" name="Picture 8" descr="C:\Users\higginsa\Desktop\screensho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higginsa\Desktop\screenshot.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0960" cy="8293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1B1" w:rsidRDefault="000C11B1" w:rsidP="00841386">
      <w:pPr>
        <w:rPr>
          <w:rFonts w:ascii="Arial Narrow" w:hAnsi="Arial Narrow"/>
          <w:sz w:val="16"/>
          <w:szCs w:val="16"/>
        </w:rPr>
      </w:pPr>
    </w:p>
    <w:p w:rsidR="000C11B1" w:rsidRDefault="000C11B1" w:rsidP="00841386">
      <w:pPr>
        <w:rPr>
          <w:rFonts w:ascii="Arial Narrow" w:hAnsi="Arial Narrow"/>
          <w:sz w:val="16"/>
          <w:szCs w:val="16"/>
        </w:rPr>
      </w:pPr>
    </w:p>
    <w:p w:rsidR="00837133" w:rsidRDefault="00837133">
      <w:pPr>
        <w:rPr>
          <w:rFonts w:ascii="Arial Narrow" w:hAnsi="Arial Narrow"/>
          <w:sz w:val="16"/>
          <w:szCs w:val="16"/>
        </w:rPr>
      </w:pPr>
      <w:r>
        <w:rPr>
          <w:rFonts w:ascii="Arial Narrow" w:hAnsi="Arial Narrow"/>
          <w:sz w:val="16"/>
          <w:szCs w:val="16"/>
        </w:rPr>
        <w:br w:type="page"/>
      </w:r>
    </w:p>
    <w:p w:rsidR="000C11B1" w:rsidRDefault="000C11B1" w:rsidP="00841386">
      <w:pPr>
        <w:rPr>
          <w:rFonts w:ascii="Arial Narrow" w:hAnsi="Arial Narrow"/>
          <w:sz w:val="16"/>
          <w:szCs w:val="16"/>
        </w:rPr>
      </w:pPr>
      <w:r>
        <w:rPr>
          <w:rFonts w:ascii="Arial Narrow" w:hAnsi="Arial Narrow"/>
          <w:noProof/>
          <w:sz w:val="16"/>
          <w:szCs w:val="16"/>
        </w:rPr>
        <w:drawing>
          <wp:anchor distT="0" distB="0" distL="114300" distR="114300" simplePos="0" relativeHeight="251671552" behindDoc="1" locked="0" layoutInCell="1" allowOverlap="1" wp14:anchorId="675D10EF" wp14:editId="785F963C">
            <wp:simplePos x="0" y="0"/>
            <wp:positionH relativeFrom="column">
              <wp:posOffset>38100</wp:posOffset>
            </wp:positionH>
            <wp:positionV relativeFrom="paragraph">
              <wp:posOffset>-103505</wp:posOffset>
            </wp:positionV>
            <wp:extent cx="6196330" cy="8446135"/>
            <wp:effectExtent l="0" t="0" r="0" b="0"/>
            <wp:wrapThrough wrapText="bothSides">
              <wp:wrapPolygon edited="0">
                <wp:start x="0" y="0"/>
                <wp:lineTo x="0" y="21533"/>
                <wp:lineTo x="21516" y="21533"/>
                <wp:lineTo x="21516" y="0"/>
                <wp:lineTo x="0" y="0"/>
              </wp:wrapPolygon>
            </wp:wrapThrough>
            <wp:docPr id="16" name="Picture 16" descr="C:\Users\higginsa\Desktop\screensho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higginsa\Desktop\screenshot.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6330" cy="844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1B1" w:rsidRDefault="000C11B1">
      <w:pPr>
        <w:rPr>
          <w:rFonts w:ascii="Arial Narrow" w:hAnsi="Arial Narrow"/>
          <w:sz w:val="16"/>
          <w:szCs w:val="16"/>
        </w:rPr>
      </w:pPr>
      <w:r>
        <w:rPr>
          <w:rFonts w:ascii="Arial Narrow" w:hAnsi="Arial Narrow"/>
          <w:sz w:val="16"/>
          <w:szCs w:val="16"/>
        </w:rPr>
        <w:br w:type="page"/>
      </w:r>
    </w:p>
    <w:p w:rsidR="00837133" w:rsidRDefault="00837133" w:rsidP="00841386">
      <w:pPr>
        <w:rPr>
          <w:rFonts w:ascii="Arial Narrow" w:hAnsi="Arial Narrow"/>
          <w:sz w:val="16"/>
          <w:szCs w:val="16"/>
        </w:rPr>
      </w:pPr>
      <w:r>
        <w:rPr>
          <w:rFonts w:ascii="Arial Narrow" w:hAnsi="Arial Narrow"/>
          <w:noProof/>
          <w:sz w:val="16"/>
          <w:szCs w:val="16"/>
        </w:rPr>
        <w:drawing>
          <wp:anchor distT="0" distB="0" distL="114300" distR="114300" simplePos="0" relativeHeight="251665408" behindDoc="1" locked="0" layoutInCell="1" allowOverlap="1">
            <wp:simplePos x="0" y="0"/>
            <wp:positionH relativeFrom="column">
              <wp:posOffset>-300355</wp:posOffset>
            </wp:positionH>
            <wp:positionV relativeFrom="paragraph">
              <wp:posOffset>1270</wp:posOffset>
            </wp:positionV>
            <wp:extent cx="6338570" cy="8502015"/>
            <wp:effectExtent l="0" t="0" r="5080" b="0"/>
            <wp:wrapThrough wrapText="bothSides">
              <wp:wrapPolygon edited="0">
                <wp:start x="0" y="0"/>
                <wp:lineTo x="0" y="21537"/>
                <wp:lineTo x="21552" y="21537"/>
                <wp:lineTo x="21552" y="0"/>
                <wp:lineTo x="0" y="0"/>
              </wp:wrapPolygon>
            </wp:wrapThrough>
            <wp:docPr id="10" name="Picture 10" descr="C:\Users\higginsa\Desktop\screensho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higginsa\Desktop\screenshot.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8570" cy="8502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133" w:rsidRDefault="00837133">
      <w:pPr>
        <w:rPr>
          <w:rFonts w:ascii="Arial Narrow" w:hAnsi="Arial Narrow"/>
          <w:sz w:val="16"/>
          <w:szCs w:val="16"/>
        </w:rPr>
      </w:pPr>
      <w:r>
        <w:rPr>
          <w:rFonts w:ascii="Arial Narrow" w:hAnsi="Arial Narrow"/>
          <w:sz w:val="16"/>
          <w:szCs w:val="16"/>
        </w:rPr>
        <w:br w:type="page"/>
      </w:r>
    </w:p>
    <w:p w:rsidR="00837133" w:rsidRDefault="00837133" w:rsidP="00841386">
      <w:pPr>
        <w:rPr>
          <w:rFonts w:ascii="Arial Narrow" w:hAnsi="Arial Narrow"/>
          <w:sz w:val="16"/>
          <w:szCs w:val="16"/>
        </w:rPr>
      </w:pPr>
      <w:r>
        <w:rPr>
          <w:rFonts w:ascii="Arial Narrow" w:hAnsi="Arial Narrow"/>
          <w:noProof/>
          <w:sz w:val="16"/>
          <w:szCs w:val="16"/>
        </w:rPr>
        <w:drawing>
          <wp:anchor distT="0" distB="0" distL="114300" distR="114300" simplePos="0" relativeHeight="251666432" behindDoc="1" locked="0" layoutInCell="1" allowOverlap="1">
            <wp:simplePos x="0" y="0"/>
            <wp:positionH relativeFrom="column">
              <wp:posOffset>-461010</wp:posOffset>
            </wp:positionH>
            <wp:positionV relativeFrom="paragraph">
              <wp:posOffset>1270</wp:posOffset>
            </wp:positionV>
            <wp:extent cx="6472555" cy="8654415"/>
            <wp:effectExtent l="0" t="0" r="4445" b="0"/>
            <wp:wrapThrough wrapText="bothSides">
              <wp:wrapPolygon edited="0">
                <wp:start x="0" y="0"/>
                <wp:lineTo x="0" y="21538"/>
                <wp:lineTo x="21551" y="21538"/>
                <wp:lineTo x="21551" y="0"/>
                <wp:lineTo x="0" y="0"/>
              </wp:wrapPolygon>
            </wp:wrapThrough>
            <wp:docPr id="11" name="Picture 11" descr="C:\Users\higginsa\Desktop\screensho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higginsa\Desktop\screenshot.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2555" cy="865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133" w:rsidRDefault="00837133">
      <w:pPr>
        <w:rPr>
          <w:rFonts w:ascii="Arial Narrow" w:hAnsi="Arial Narrow"/>
          <w:sz w:val="16"/>
          <w:szCs w:val="16"/>
        </w:rPr>
      </w:pPr>
      <w:r>
        <w:rPr>
          <w:rFonts w:ascii="Arial Narrow" w:hAnsi="Arial Narrow"/>
          <w:sz w:val="16"/>
          <w:szCs w:val="16"/>
        </w:rPr>
        <w:br w:type="page"/>
      </w:r>
    </w:p>
    <w:p w:rsidR="00837133" w:rsidRDefault="00837133">
      <w:pPr>
        <w:rPr>
          <w:rFonts w:ascii="Arial Narrow" w:hAnsi="Arial Narrow"/>
          <w:sz w:val="16"/>
          <w:szCs w:val="16"/>
        </w:rPr>
      </w:pPr>
      <w:r>
        <w:rPr>
          <w:rFonts w:ascii="Arial Narrow" w:hAnsi="Arial Narrow"/>
          <w:noProof/>
          <w:sz w:val="16"/>
          <w:szCs w:val="16"/>
        </w:rPr>
        <w:drawing>
          <wp:anchor distT="0" distB="0" distL="114300" distR="114300" simplePos="0" relativeHeight="251667456" behindDoc="1" locked="0" layoutInCell="1" allowOverlap="1">
            <wp:simplePos x="0" y="0"/>
            <wp:positionH relativeFrom="column">
              <wp:posOffset>-541020</wp:posOffset>
            </wp:positionH>
            <wp:positionV relativeFrom="paragraph">
              <wp:posOffset>65405</wp:posOffset>
            </wp:positionV>
            <wp:extent cx="6646545" cy="8694420"/>
            <wp:effectExtent l="0" t="0" r="1905" b="0"/>
            <wp:wrapThrough wrapText="bothSides">
              <wp:wrapPolygon edited="0">
                <wp:start x="0" y="0"/>
                <wp:lineTo x="0" y="21534"/>
                <wp:lineTo x="21544" y="21534"/>
                <wp:lineTo x="21544" y="0"/>
                <wp:lineTo x="0" y="0"/>
              </wp:wrapPolygon>
            </wp:wrapThrough>
            <wp:docPr id="12" name="Picture 12" descr="C:\Users\higginsa\Desktop\screenshot.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higginsa\Desktop\screenshot.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6545" cy="8694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6"/>
          <w:szCs w:val="16"/>
        </w:rPr>
        <w:br w:type="page"/>
      </w:r>
    </w:p>
    <w:p w:rsidR="00837133" w:rsidRDefault="00837133" w:rsidP="00841386">
      <w:pPr>
        <w:rPr>
          <w:rFonts w:ascii="Arial Narrow" w:hAnsi="Arial Narrow"/>
          <w:noProof/>
          <w:sz w:val="16"/>
          <w:szCs w:val="16"/>
        </w:rPr>
      </w:pPr>
      <w:r>
        <w:rPr>
          <w:rFonts w:ascii="Arial Narrow" w:hAnsi="Arial Narrow"/>
          <w:noProof/>
          <w:sz w:val="16"/>
          <w:szCs w:val="16"/>
        </w:rPr>
        <w:drawing>
          <wp:anchor distT="0" distB="0" distL="114300" distR="114300" simplePos="0" relativeHeight="251668480" behindDoc="1" locked="0" layoutInCell="1" allowOverlap="1">
            <wp:simplePos x="0" y="0"/>
            <wp:positionH relativeFrom="column">
              <wp:posOffset>-305435</wp:posOffset>
            </wp:positionH>
            <wp:positionV relativeFrom="paragraph">
              <wp:posOffset>1270</wp:posOffset>
            </wp:positionV>
            <wp:extent cx="6389370" cy="8590280"/>
            <wp:effectExtent l="0" t="0" r="0" b="1270"/>
            <wp:wrapThrough wrapText="bothSides">
              <wp:wrapPolygon edited="0">
                <wp:start x="0" y="0"/>
                <wp:lineTo x="0" y="21555"/>
                <wp:lineTo x="21510" y="21555"/>
                <wp:lineTo x="21510" y="0"/>
                <wp:lineTo x="0" y="0"/>
              </wp:wrapPolygon>
            </wp:wrapThrough>
            <wp:docPr id="14" name="Picture 14" descr="C:\Users\higginsa\Desktop\screenshot.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higginsa\Desktop\screenshot.1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9370" cy="8590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133" w:rsidRDefault="00837133" w:rsidP="00841386">
      <w:pPr>
        <w:rPr>
          <w:rFonts w:ascii="Arial Narrow" w:hAnsi="Arial Narrow"/>
          <w:noProof/>
          <w:sz w:val="16"/>
          <w:szCs w:val="16"/>
        </w:rPr>
      </w:pPr>
    </w:p>
    <w:p w:rsidR="00837133" w:rsidRDefault="00837133" w:rsidP="00841386">
      <w:pPr>
        <w:rPr>
          <w:rFonts w:ascii="Arial Narrow" w:hAnsi="Arial Narrow"/>
          <w:sz w:val="16"/>
          <w:szCs w:val="16"/>
        </w:rPr>
      </w:pPr>
    </w:p>
    <w:p w:rsidR="00837133" w:rsidRDefault="00837133">
      <w:pPr>
        <w:rPr>
          <w:rFonts w:ascii="Arial Narrow" w:hAnsi="Arial Narrow"/>
          <w:sz w:val="16"/>
          <w:szCs w:val="16"/>
        </w:rPr>
      </w:pPr>
      <w:r>
        <w:rPr>
          <w:rFonts w:ascii="Arial Narrow" w:hAnsi="Arial Narrow"/>
          <w:sz w:val="16"/>
          <w:szCs w:val="16"/>
        </w:rPr>
        <w:br w:type="page"/>
      </w:r>
    </w:p>
    <w:p w:rsidR="00837133" w:rsidRDefault="00837133" w:rsidP="00841386">
      <w:pPr>
        <w:rPr>
          <w:rFonts w:ascii="Arial Narrow" w:hAnsi="Arial Narrow"/>
          <w:sz w:val="16"/>
          <w:szCs w:val="16"/>
        </w:rPr>
      </w:pPr>
      <w:r>
        <w:rPr>
          <w:rFonts w:ascii="Arial Narrow" w:hAnsi="Arial Narrow"/>
          <w:noProof/>
          <w:sz w:val="16"/>
          <w:szCs w:val="16"/>
        </w:rPr>
        <w:drawing>
          <wp:anchor distT="0" distB="0" distL="114300" distR="114300" simplePos="0" relativeHeight="251669504" behindDoc="1" locked="0" layoutInCell="1" allowOverlap="1">
            <wp:simplePos x="0" y="0"/>
            <wp:positionH relativeFrom="column">
              <wp:posOffset>-226695</wp:posOffset>
            </wp:positionH>
            <wp:positionV relativeFrom="paragraph">
              <wp:posOffset>1270</wp:posOffset>
            </wp:positionV>
            <wp:extent cx="6456680" cy="8571865"/>
            <wp:effectExtent l="0" t="0" r="1270" b="635"/>
            <wp:wrapThrough wrapText="bothSides">
              <wp:wrapPolygon edited="0">
                <wp:start x="0" y="0"/>
                <wp:lineTo x="0" y="21554"/>
                <wp:lineTo x="21541" y="21554"/>
                <wp:lineTo x="21541" y="0"/>
                <wp:lineTo x="0" y="0"/>
              </wp:wrapPolygon>
            </wp:wrapThrough>
            <wp:docPr id="15" name="Picture 15" descr="C:\Users\higginsa\Desktop\screenshot.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higginsa\Desktop\screenshot.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56680" cy="857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133" w:rsidRDefault="00837133" w:rsidP="00841386">
      <w:pPr>
        <w:rPr>
          <w:rFonts w:ascii="Arial Narrow" w:hAnsi="Arial Narrow"/>
          <w:sz w:val="16"/>
          <w:szCs w:val="16"/>
        </w:rPr>
      </w:pPr>
    </w:p>
    <w:p w:rsidR="00837133" w:rsidRDefault="00837133" w:rsidP="00841386">
      <w:pPr>
        <w:rPr>
          <w:rFonts w:ascii="Arial Narrow" w:hAnsi="Arial Narrow"/>
          <w:sz w:val="16"/>
          <w:szCs w:val="16"/>
        </w:rPr>
      </w:pPr>
    </w:p>
    <w:p w:rsidR="00837133" w:rsidRDefault="00837133" w:rsidP="00841386">
      <w:pPr>
        <w:rPr>
          <w:rFonts w:ascii="Arial Narrow" w:hAnsi="Arial Narrow"/>
          <w:sz w:val="16"/>
          <w:szCs w:val="16"/>
        </w:rPr>
      </w:pPr>
    </w:p>
    <w:p w:rsidR="00837133" w:rsidRPr="00325E15" w:rsidRDefault="00837133" w:rsidP="00841386">
      <w:pPr>
        <w:rPr>
          <w:rFonts w:ascii="Arial Narrow" w:hAnsi="Arial Narrow"/>
          <w:sz w:val="16"/>
          <w:szCs w:val="16"/>
        </w:rPr>
      </w:pPr>
    </w:p>
    <w:sectPr w:rsidR="00837133" w:rsidRPr="00325E15" w:rsidSect="00A958F1">
      <w:type w:val="continuous"/>
      <w:pgSz w:w="12240" w:h="15840"/>
      <w:pgMar w:top="1008" w:right="72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E0" w:rsidRDefault="000D22E0" w:rsidP="002555C7">
      <w:r>
        <w:separator/>
      </w:r>
    </w:p>
  </w:endnote>
  <w:endnote w:type="continuationSeparator" w:id="0">
    <w:p w:rsidR="000D22E0" w:rsidRDefault="000D22E0" w:rsidP="0025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E0" w:rsidRDefault="000D22E0" w:rsidP="002555C7">
      <w:r>
        <w:separator/>
      </w:r>
    </w:p>
  </w:footnote>
  <w:footnote w:type="continuationSeparator" w:id="0">
    <w:p w:rsidR="000D22E0" w:rsidRDefault="000D22E0" w:rsidP="00255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1C02"/>
    <w:multiLevelType w:val="hybridMultilevel"/>
    <w:tmpl w:val="5554FE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forms" w:enforcement="1" w:cryptProviderType="rsaFull" w:cryptAlgorithmClass="hash" w:cryptAlgorithmType="typeAny" w:cryptAlgorithmSid="4" w:cryptSpinCount="100000" w:hash="VeuQXtzOkoB5pWJy6NoY7Y4Wr8w=" w:salt="YEIVLta3lc5n4ovw1aN81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86"/>
    <w:rsid w:val="000917B9"/>
    <w:rsid w:val="000C11B1"/>
    <w:rsid w:val="000C5360"/>
    <w:rsid w:val="000D22E0"/>
    <w:rsid w:val="000D2C0C"/>
    <w:rsid w:val="00112993"/>
    <w:rsid w:val="001132F6"/>
    <w:rsid w:val="00163758"/>
    <w:rsid w:val="0017193F"/>
    <w:rsid w:val="00184F31"/>
    <w:rsid w:val="00197AC3"/>
    <w:rsid w:val="001D31BC"/>
    <w:rsid w:val="0021343B"/>
    <w:rsid w:val="002471CB"/>
    <w:rsid w:val="002555C7"/>
    <w:rsid w:val="00275BBB"/>
    <w:rsid w:val="002B1B4A"/>
    <w:rsid w:val="00325E15"/>
    <w:rsid w:val="0038701A"/>
    <w:rsid w:val="003B7F38"/>
    <w:rsid w:val="003F212E"/>
    <w:rsid w:val="004A3F3A"/>
    <w:rsid w:val="004A4FEA"/>
    <w:rsid w:val="00536316"/>
    <w:rsid w:val="00572C4E"/>
    <w:rsid w:val="0057626C"/>
    <w:rsid w:val="005A6CF9"/>
    <w:rsid w:val="005E7C56"/>
    <w:rsid w:val="00641B2E"/>
    <w:rsid w:val="006C303B"/>
    <w:rsid w:val="00722623"/>
    <w:rsid w:val="00767538"/>
    <w:rsid w:val="0078593E"/>
    <w:rsid w:val="007B72C0"/>
    <w:rsid w:val="00812C35"/>
    <w:rsid w:val="008165A8"/>
    <w:rsid w:val="00837133"/>
    <w:rsid w:val="00841386"/>
    <w:rsid w:val="008A0FA3"/>
    <w:rsid w:val="008F486C"/>
    <w:rsid w:val="008F77D6"/>
    <w:rsid w:val="009064EE"/>
    <w:rsid w:val="0096786A"/>
    <w:rsid w:val="00A44F44"/>
    <w:rsid w:val="00A70ECF"/>
    <w:rsid w:val="00A958F1"/>
    <w:rsid w:val="00AD4368"/>
    <w:rsid w:val="00B25BDA"/>
    <w:rsid w:val="00B70B5A"/>
    <w:rsid w:val="00B940C9"/>
    <w:rsid w:val="00BA0588"/>
    <w:rsid w:val="00BD153D"/>
    <w:rsid w:val="00BE54A1"/>
    <w:rsid w:val="00C30A14"/>
    <w:rsid w:val="00CE39E7"/>
    <w:rsid w:val="00D3355C"/>
    <w:rsid w:val="00DC1D50"/>
    <w:rsid w:val="00DC72C5"/>
    <w:rsid w:val="00E23B9D"/>
    <w:rsid w:val="00E76563"/>
    <w:rsid w:val="00EE7445"/>
    <w:rsid w:val="00EF36F7"/>
    <w:rsid w:val="00FC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86"/>
    <w:rPr>
      <w:rFonts w:ascii="Times New Roman" w:eastAsia="Times New Roman" w:hAnsi="Times New Roman" w:cs="Times New Roman"/>
      <w:sz w:val="20"/>
      <w:szCs w:val="20"/>
    </w:rPr>
  </w:style>
  <w:style w:type="paragraph" w:styleId="Heading1">
    <w:name w:val="heading 1"/>
    <w:basedOn w:val="Normal"/>
    <w:next w:val="Normal"/>
    <w:link w:val="Heading1Char"/>
    <w:qFormat/>
    <w:rsid w:val="00841386"/>
    <w:pPr>
      <w:keepNext/>
      <w:jc w:val="center"/>
      <w:outlineLvl w:val="0"/>
    </w:pPr>
    <w:rPr>
      <w:rFonts w:ascii="Tahoma" w:hAnsi="Tahoma"/>
      <w:b/>
      <w:sz w:val="24"/>
      <w:u w:val="single"/>
    </w:rPr>
  </w:style>
  <w:style w:type="paragraph" w:styleId="Heading2">
    <w:name w:val="heading 2"/>
    <w:basedOn w:val="Normal"/>
    <w:next w:val="Normal"/>
    <w:link w:val="Heading2Char"/>
    <w:qFormat/>
    <w:rsid w:val="00841386"/>
    <w:pPr>
      <w:keepNext/>
      <w:jc w:val="center"/>
      <w:outlineLvl w:val="1"/>
    </w:pPr>
    <w:rPr>
      <w:i/>
    </w:rPr>
  </w:style>
  <w:style w:type="paragraph" w:styleId="Heading3">
    <w:name w:val="heading 3"/>
    <w:basedOn w:val="Normal"/>
    <w:next w:val="Normal"/>
    <w:link w:val="Heading3Char"/>
    <w:uiPriority w:val="9"/>
    <w:semiHidden/>
    <w:unhideWhenUsed/>
    <w:qFormat/>
    <w:rsid w:val="008413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3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386"/>
    <w:rPr>
      <w:rFonts w:ascii="Tahoma" w:eastAsia="Times New Roman" w:hAnsi="Tahoma" w:cs="Times New Roman"/>
      <w:b/>
      <w:sz w:val="24"/>
      <w:szCs w:val="20"/>
      <w:u w:val="single"/>
    </w:rPr>
  </w:style>
  <w:style w:type="character" w:customStyle="1" w:styleId="Heading2Char">
    <w:name w:val="Heading 2 Char"/>
    <w:basedOn w:val="DefaultParagraphFont"/>
    <w:link w:val="Heading2"/>
    <w:rsid w:val="00841386"/>
    <w:rPr>
      <w:rFonts w:ascii="Times New Roman" w:eastAsia="Times New Roman" w:hAnsi="Times New Roman" w:cs="Times New Roman"/>
      <w:i/>
      <w:sz w:val="20"/>
      <w:szCs w:val="20"/>
    </w:rPr>
  </w:style>
  <w:style w:type="paragraph" w:styleId="Title">
    <w:name w:val="Title"/>
    <w:basedOn w:val="Normal"/>
    <w:link w:val="TitleChar"/>
    <w:qFormat/>
    <w:rsid w:val="00841386"/>
    <w:pPr>
      <w:jc w:val="center"/>
    </w:pPr>
    <w:rPr>
      <w:b/>
      <w:sz w:val="40"/>
    </w:rPr>
  </w:style>
  <w:style w:type="character" w:customStyle="1" w:styleId="TitleChar">
    <w:name w:val="Title Char"/>
    <w:basedOn w:val="DefaultParagraphFont"/>
    <w:link w:val="Title"/>
    <w:rsid w:val="00841386"/>
    <w:rPr>
      <w:rFonts w:ascii="Times New Roman" w:eastAsia="Times New Roman" w:hAnsi="Times New Roman" w:cs="Times New Roman"/>
      <w:b/>
      <w:sz w:val="40"/>
      <w:szCs w:val="20"/>
    </w:rPr>
  </w:style>
  <w:style w:type="table" w:styleId="TableGrid">
    <w:name w:val="Table Grid"/>
    <w:basedOn w:val="TableNormal"/>
    <w:rsid w:val="00841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41386"/>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841386"/>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rsid w:val="00841386"/>
    <w:rPr>
      <w:color w:val="0000FF"/>
      <w:u w:val="single"/>
    </w:rPr>
  </w:style>
  <w:style w:type="paragraph" w:styleId="BalloonText">
    <w:name w:val="Balloon Text"/>
    <w:basedOn w:val="Normal"/>
    <w:link w:val="BalloonTextChar"/>
    <w:uiPriority w:val="99"/>
    <w:semiHidden/>
    <w:unhideWhenUsed/>
    <w:rsid w:val="00841386"/>
    <w:rPr>
      <w:rFonts w:ascii="Tahoma" w:hAnsi="Tahoma" w:cs="Tahoma"/>
      <w:sz w:val="16"/>
      <w:szCs w:val="16"/>
    </w:rPr>
  </w:style>
  <w:style w:type="character" w:customStyle="1" w:styleId="BalloonTextChar">
    <w:name w:val="Balloon Text Char"/>
    <w:basedOn w:val="DefaultParagraphFont"/>
    <w:link w:val="BalloonText"/>
    <w:uiPriority w:val="99"/>
    <w:semiHidden/>
    <w:rsid w:val="00841386"/>
    <w:rPr>
      <w:rFonts w:ascii="Tahoma" w:eastAsia="Times New Roman" w:hAnsi="Tahoma" w:cs="Tahoma"/>
      <w:sz w:val="16"/>
      <w:szCs w:val="16"/>
    </w:rPr>
  </w:style>
  <w:style w:type="character" w:styleId="PlaceholderText">
    <w:name w:val="Placeholder Text"/>
    <w:basedOn w:val="DefaultParagraphFont"/>
    <w:uiPriority w:val="99"/>
    <w:semiHidden/>
    <w:rsid w:val="002B1B4A"/>
    <w:rPr>
      <w:color w:val="808080"/>
    </w:rPr>
  </w:style>
  <w:style w:type="character" w:styleId="FollowedHyperlink">
    <w:name w:val="FollowedHyperlink"/>
    <w:basedOn w:val="DefaultParagraphFont"/>
    <w:uiPriority w:val="99"/>
    <w:semiHidden/>
    <w:unhideWhenUsed/>
    <w:rsid w:val="008F486C"/>
    <w:rPr>
      <w:color w:val="800080" w:themeColor="followedHyperlink"/>
      <w:u w:val="single"/>
    </w:rPr>
  </w:style>
  <w:style w:type="paragraph" w:styleId="Header">
    <w:name w:val="header"/>
    <w:basedOn w:val="Normal"/>
    <w:link w:val="HeaderChar"/>
    <w:uiPriority w:val="99"/>
    <w:unhideWhenUsed/>
    <w:rsid w:val="002555C7"/>
    <w:pPr>
      <w:tabs>
        <w:tab w:val="center" w:pos="4680"/>
        <w:tab w:val="right" w:pos="9360"/>
      </w:tabs>
    </w:pPr>
  </w:style>
  <w:style w:type="character" w:customStyle="1" w:styleId="HeaderChar">
    <w:name w:val="Header Char"/>
    <w:basedOn w:val="DefaultParagraphFont"/>
    <w:link w:val="Header"/>
    <w:uiPriority w:val="99"/>
    <w:rsid w:val="002555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55C7"/>
    <w:pPr>
      <w:tabs>
        <w:tab w:val="center" w:pos="4680"/>
        <w:tab w:val="right" w:pos="9360"/>
      </w:tabs>
    </w:pPr>
  </w:style>
  <w:style w:type="character" w:customStyle="1" w:styleId="FooterChar">
    <w:name w:val="Footer Char"/>
    <w:basedOn w:val="DefaultParagraphFont"/>
    <w:link w:val="Footer"/>
    <w:uiPriority w:val="99"/>
    <w:rsid w:val="002555C7"/>
    <w:rPr>
      <w:rFonts w:ascii="Times New Roman" w:eastAsia="Times New Roman" w:hAnsi="Times New Roman" w:cs="Times New Roman"/>
      <w:sz w:val="20"/>
      <w:szCs w:val="20"/>
    </w:rPr>
  </w:style>
  <w:style w:type="paragraph" w:styleId="NormalWeb">
    <w:name w:val="Normal (Web)"/>
    <w:basedOn w:val="Normal"/>
    <w:rsid w:val="008A0FA3"/>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86"/>
    <w:rPr>
      <w:rFonts w:ascii="Times New Roman" w:eastAsia="Times New Roman" w:hAnsi="Times New Roman" w:cs="Times New Roman"/>
      <w:sz w:val="20"/>
      <w:szCs w:val="20"/>
    </w:rPr>
  </w:style>
  <w:style w:type="paragraph" w:styleId="Heading1">
    <w:name w:val="heading 1"/>
    <w:basedOn w:val="Normal"/>
    <w:next w:val="Normal"/>
    <w:link w:val="Heading1Char"/>
    <w:qFormat/>
    <w:rsid w:val="00841386"/>
    <w:pPr>
      <w:keepNext/>
      <w:jc w:val="center"/>
      <w:outlineLvl w:val="0"/>
    </w:pPr>
    <w:rPr>
      <w:rFonts w:ascii="Tahoma" w:hAnsi="Tahoma"/>
      <w:b/>
      <w:sz w:val="24"/>
      <w:u w:val="single"/>
    </w:rPr>
  </w:style>
  <w:style w:type="paragraph" w:styleId="Heading2">
    <w:name w:val="heading 2"/>
    <w:basedOn w:val="Normal"/>
    <w:next w:val="Normal"/>
    <w:link w:val="Heading2Char"/>
    <w:qFormat/>
    <w:rsid w:val="00841386"/>
    <w:pPr>
      <w:keepNext/>
      <w:jc w:val="center"/>
      <w:outlineLvl w:val="1"/>
    </w:pPr>
    <w:rPr>
      <w:i/>
    </w:rPr>
  </w:style>
  <w:style w:type="paragraph" w:styleId="Heading3">
    <w:name w:val="heading 3"/>
    <w:basedOn w:val="Normal"/>
    <w:next w:val="Normal"/>
    <w:link w:val="Heading3Char"/>
    <w:uiPriority w:val="9"/>
    <w:semiHidden/>
    <w:unhideWhenUsed/>
    <w:qFormat/>
    <w:rsid w:val="008413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13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386"/>
    <w:rPr>
      <w:rFonts w:ascii="Tahoma" w:eastAsia="Times New Roman" w:hAnsi="Tahoma" w:cs="Times New Roman"/>
      <w:b/>
      <w:sz w:val="24"/>
      <w:szCs w:val="20"/>
      <w:u w:val="single"/>
    </w:rPr>
  </w:style>
  <w:style w:type="character" w:customStyle="1" w:styleId="Heading2Char">
    <w:name w:val="Heading 2 Char"/>
    <w:basedOn w:val="DefaultParagraphFont"/>
    <w:link w:val="Heading2"/>
    <w:rsid w:val="00841386"/>
    <w:rPr>
      <w:rFonts w:ascii="Times New Roman" w:eastAsia="Times New Roman" w:hAnsi="Times New Roman" w:cs="Times New Roman"/>
      <w:i/>
      <w:sz w:val="20"/>
      <w:szCs w:val="20"/>
    </w:rPr>
  </w:style>
  <w:style w:type="paragraph" w:styleId="Title">
    <w:name w:val="Title"/>
    <w:basedOn w:val="Normal"/>
    <w:link w:val="TitleChar"/>
    <w:qFormat/>
    <w:rsid w:val="00841386"/>
    <w:pPr>
      <w:jc w:val="center"/>
    </w:pPr>
    <w:rPr>
      <w:b/>
      <w:sz w:val="40"/>
    </w:rPr>
  </w:style>
  <w:style w:type="character" w:customStyle="1" w:styleId="TitleChar">
    <w:name w:val="Title Char"/>
    <w:basedOn w:val="DefaultParagraphFont"/>
    <w:link w:val="Title"/>
    <w:rsid w:val="00841386"/>
    <w:rPr>
      <w:rFonts w:ascii="Times New Roman" w:eastAsia="Times New Roman" w:hAnsi="Times New Roman" w:cs="Times New Roman"/>
      <w:b/>
      <w:sz w:val="40"/>
      <w:szCs w:val="20"/>
    </w:rPr>
  </w:style>
  <w:style w:type="table" w:styleId="TableGrid">
    <w:name w:val="Table Grid"/>
    <w:basedOn w:val="TableNormal"/>
    <w:rsid w:val="00841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41386"/>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841386"/>
    <w:rPr>
      <w:rFonts w:asciiTheme="majorHAnsi" w:eastAsiaTheme="majorEastAsia" w:hAnsiTheme="majorHAnsi" w:cstheme="majorBidi"/>
      <w:b/>
      <w:bCs/>
      <w:i/>
      <w:iCs/>
      <w:color w:val="4F81BD" w:themeColor="accent1"/>
      <w:sz w:val="20"/>
      <w:szCs w:val="20"/>
    </w:rPr>
  </w:style>
  <w:style w:type="character" w:styleId="Hyperlink">
    <w:name w:val="Hyperlink"/>
    <w:basedOn w:val="DefaultParagraphFont"/>
    <w:rsid w:val="00841386"/>
    <w:rPr>
      <w:color w:val="0000FF"/>
      <w:u w:val="single"/>
    </w:rPr>
  </w:style>
  <w:style w:type="paragraph" w:styleId="BalloonText">
    <w:name w:val="Balloon Text"/>
    <w:basedOn w:val="Normal"/>
    <w:link w:val="BalloonTextChar"/>
    <w:uiPriority w:val="99"/>
    <w:semiHidden/>
    <w:unhideWhenUsed/>
    <w:rsid w:val="00841386"/>
    <w:rPr>
      <w:rFonts w:ascii="Tahoma" w:hAnsi="Tahoma" w:cs="Tahoma"/>
      <w:sz w:val="16"/>
      <w:szCs w:val="16"/>
    </w:rPr>
  </w:style>
  <w:style w:type="character" w:customStyle="1" w:styleId="BalloonTextChar">
    <w:name w:val="Balloon Text Char"/>
    <w:basedOn w:val="DefaultParagraphFont"/>
    <w:link w:val="BalloonText"/>
    <w:uiPriority w:val="99"/>
    <w:semiHidden/>
    <w:rsid w:val="00841386"/>
    <w:rPr>
      <w:rFonts w:ascii="Tahoma" w:eastAsia="Times New Roman" w:hAnsi="Tahoma" w:cs="Tahoma"/>
      <w:sz w:val="16"/>
      <w:szCs w:val="16"/>
    </w:rPr>
  </w:style>
  <w:style w:type="character" w:styleId="PlaceholderText">
    <w:name w:val="Placeholder Text"/>
    <w:basedOn w:val="DefaultParagraphFont"/>
    <w:uiPriority w:val="99"/>
    <w:semiHidden/>
    <w:rsid w:val="002B1B4A"/>
    <w:rPr>
      <w:color w:val="808080"/>
    </w:rPr>
  </w:style>
  <w:style w:type="character" w:styleId="FollowedHyperlink">
    <w:name w:val="FollowedHyperlink"/>
    <w:basedOn w:val="DefaultParagraphFont"/>
    <w:uiPriority w:val="99"/>
    <w:semiHidden/>
    <w:unhideWhenUsed/>
    <w:rsid w:val="008F486C"/>
    <w:rPr>
      <w:color w:val="800080" w:themeColor="followedHyperlink"/>
      <w:u w:val="single"/>
    </w:rPr>
  </w:style>
  <w:style w:type="paragraph" w:styleId="Header">
    <w:name w:val="header"/>
    <w:basedOn w:val="Normal"/>
    <w:link w:val="HeaderChar"/>
    <w:uiPriority w:val="99"/>
    <w:unhideWhenUsed/>
    <w:rsid w:val="002555C7"/>
    <w:pPr>
      <w:tabs>
        <w:tab w:val="center" w:pos="4680"/>
        <w:tab w:val="right" w:pos="9360"/>
      </w:tabs>
    </w:pPr>
  </w:style>
  <w:style w:type="character" w:customStyle="1" w:styleId="HeaderChar">
    <w:name w:val="Header Char"/>
    <w:basedOn w:val="DefaultParagraphFont"/>
    <w:link w:val="Header"/>
    <w:uiPriority w:val="99"/>
    <w:rsid w:val="002555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55C7"/>
    <w:pPr>
      <w:tabs>
        <w:tab w:val="center" w:pos="4680"/>
        <w:tab w:val="right" w:pos="9360"/>
      </w:tabs>
    </w:pPr>
  </w:style>
  <w:style w:type="character" w:customStyle="1" w:styleId="FooterChar">
    <w:name w:val="Footer Char"/>
    <w:basedOn w:val="DefaultParagraphFont"/>
    <w:link w:val="Footer"/>
    <w:uiPriority w:val="99"/>
    <w:rsid w:val="002555C7"/>
    <w:rPr>
      <w:rFonts w:ascii="Times New Roman" w:eastAsia="Times New Roman" w:hAnsi="Times New Roman" w:cs="Times New Roman"/>
      <w:sz w:val="20"/>
      <w:szCs w:val="20"/>
    </w:rPr>
  </w:style>
  <w:style w:type="paragraph" w:styleId="NormalWeb">
    <w:name w:val="Normal (Web)"/>
    <w:basedOn w:val="Normal"/>
    <w:rsid w:val="008A0FA3"/>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tc.gov/credit"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ftc.gov/credit"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c.gov/credit"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yperlink" Target="http://www.ftc.gov/credit"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www.ftc.gov/credit" TargetMode="External"/><Relationship Id="rId14" Type="http://schemas.openxmlformats.org/officeDocument/2006/relationships/hyperlink" Target="http://www.ftc.gov/credit"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54D7-5F43-414A-B184-48168173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Anne</dc:creator>
  <cp:lastModifiedBy>Knoblich, Julie</cp:lastModifiedBy>
  <cp:revision>3</cp:revision>
  <cp:lastPrinted>2012-10-04T15:00:00Z</cp:lastPrinted>
  <dcterms:created xsi:type="dcterms:W3CDTF">2013-10-01T15:09:00Z</dcterms:created>
  <dcterms:modified xsi:type="dcterms:W3CDTF">2013-10-01T15:16:00Z</dcterms:modified>
</cp:coreProperties>
</file>