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4B784" w14:textId="625FAA5D" w:rsidR="00947C07" w:rsidRDefault="00947C07">
      <w:r>
        <w:t>On Friday, December 4</w:t>
      </w:r>
      <w:r w:rsidR="00244220">
        <w:t>th</w:t>
      </w:r>
      <w:r>
        <w:t xml:space="preserve"> on the Barton County Campus we will be doing yearly strategic planning maturity scale review. </w:t>
      </w:r>
    </w:p>
    <w:p w14:paraId="3A41294E" w14:textId="77777777" w:rsidR="00947C07" w:rsidRDefault="00947C07"/>
    <w:p w14:paraId="70DA73F8" w14:textId="77777777" w:rsidR="00947C07" w:rsidRDefault="00947C07">
      <w:r>
        <w:t>This year will be Board ENDs maturity scale.</w:t>
      </w:r>
    </w:p>
    <w:p w14:paraId="079FDABF" w14:textId="77777777" w:rsidR="00947C07" w:rsidRDefault="00947C07"/>
    <w:p w14:paraId="1A97895C" w14:textId="77777777" w:rsidR="00947C07" w:rsidRDefault="00947C07">
      <w:r>
        <w:t xml:space="preserve">The meeting will start at 9:00 in </w:t>
      </w:r>
      <w:r w:rsidR="005150BE">
        <w:t>the Union</w:t>
      </w:r>
    </w:p>
    <w:p w14:paraId="427D5C33" w14:textId="77777777" w:rsidR="00947C07" w:rsidRDefault="00947C07"/>
    <w:p w14:paraId="5E46D8D5" w14:textId="77777777" w:rsidR="00947C07" w:rsidRDefault="00947C07">
      <w:r>
        <w:t>Agenda is:</w:t>
      </w:r>
    </w:p>
    <w:p w14:paraId="5EF94815" w14:textId="77777777" w:rsidR="00947C07" w:rsidRDefault="005150BE">
      <w:r>
        <w:t>8:00 to 8</w:t>
      </w:r>
      <w:r w:rsidR="00947C07">
        <w:t xml:space="preserve">:15 introduction by Dr. </w:t>
      </w:r>
      <w:proofErr w:type="spellStart"/>
      <w:r w:rsidR="00947C07">
        <w:t>Heilman</w:t>
      </w:r>
      <w:proofErr w:type="spellEnd"/>
    </w:p>
    <w:p w14:paraId="1C4F2C44" w14:textId="77777777" w:rsidR="00947C07" w:rsidRDefault="00947C07"/>
    <w:p w14:paraId="2461EFFE" w14:textId="77777777" w:rsidR="00133349" w:rsidRDefault="005150BE">
      <w:r>
        <w:t>8:15 to 8</w:t>
      </w:r>
      <w:r w:rsidR="00947C07">
        <w:t>:45 Explanation of ENDs and Maturity Scale and relevance to Strategic Panning and HLC Accreditation</w:t>
      </w:r>
      <w:r>
        <w:t>.</w:t>
      </w:r>
    </w:p>
    <w:p w14:paraId="29BCAEB1" w14:textId="77777777" w:rsidR="00F816BA" w:rsidRDefault="00F816BA"/>
    <w:p w14:paraId="5CBF4662" w14:textId="54F585C9" w:rsidR="00ED607C" w:rsidRPr="001100D7" w:rsidRDefault="00ED607C" w:rsidP="00ED607C">
      <w:r w:rsidRPr="00BB07AA">
        <w:rPr>
          <w:b/>
        </w:rPr>
        <w:t>Barton Governance Manual</w:t>
      </w:r>
      <w:r w:rsidRPr="001100D7">
        <w:t xml:space="preserve"> on </w:t>
      </w:r>
      <w:r w:rsidR="00BB07AA">
        <w:t>(</w:t>
      </w:r>
      <w:hyperlink r:id="rId5" w:history="1">
        <w:r w:rsidR="00BB07AA">
          <w:rPr>
            <w:rStyle w:val="Hyperlink"/>
          </w:rPr>
          <w:t>W</w:t>
        </w:r>
        <w:r w:rsidRPr="00ED607C">
          <w:rPr>
            <w:rStyle w:val="Hyperlink"/>
          </w:rPr>
          <w:t>ebsite</w:t>
        </w:r>
      </w:hyperlink>
      <w:r w:rsidR="00BB07AA">
        <w:t>)</w:t>
      </w:r>
      <w:r w:rsidRPr="001100D7">
        <w:t>:  The Board of Trustees of Barton County Community College adopted the Carver Policy Governance® model on November 21, 1996. It serves as the foundation for all Board practices/policies.</w:t>
      </w:r>
    </w:p>
    <w:p w14:paraId="5D5AA34B" w14:textId="77777777" w:rsidR="00F816BA" w:rsidRDefault="00F816BA"/>
    <w:p w14:paraId="30DC5B8D" w14:textId="42DF1E33" w:rsidR="00F816BA" w:rsidRDefault="00F816BA" w:rsidP="00F816BA">
      <w:r>
        <w:t>Definition of END</w:t>
      </w:r>
      <w:r w:rsidR="00ED607C">
        <w:t xml:space="preserve"> (</w:t>
      </w:r>
      <w:hyperlink r:id="rId6" w:history="1">
        <w:r w:rsidR="00ED607C" w:rsidRPr="00ED607C">
          <w:rPr>
            <w:rStyle w:val="Hyperlink"/>
          </w:rPr>
          <w:t>Website</w:t>
        </w:r>
      </w:hyperlink>
      <w:bookmarkStart w:id="0" w:name="_GoBack"/>
      <w:bookmarkEnd w:id="0"/>
      <w:r w:rsidR="00ED607C">
        <w:t>)</w:t>
      </w:r>
    </w:p>
    <w:p w14:paraId="10B0EBF2" w14:textId="77777777" w:rsidR="00F816BA" w:rsidRDefault="00F816BA" w:rsidP="00F816BA"/>
    <w:p w14:paraId="6E584D79" w14:textId="77777777" w:rsidR="00F816BA" w:rsidRPr="001100D7" w:rsidRDefault="00F816BA" w:rsidP="00F816BA">
      <w:r w:rsidRPr="001100D7">
        <w:t>ENDS: The board defines which human needs are to be met, for whom and at what cost. Written with a long-term perspective, these mission-related policies embody the board’s long-range vision. ENDS Determination Is the Pivotal Duty of Governance The ends of an organization are the reasons for its existence. It is obvious that careful, wise selection of ENDS is the highest calling of trustee leadership.</w:t>
      </w:r>
    </w:p>
    <w:p w14:paraId="068E3F5F" w14:textId="77777777" w:rsidR="000E6965" w:rsidRDefault="000E6965"/>
    <w:p w14:paraId="5371A26F" w14:textId="77777777" w:rsidR="00ED607C" w:rsidRDefault="00ED607C"/>
    <w:p w14:paraId="41E8ABFA" w14:textId="0E34273A" w:rsidR="000E6965" w:rsidRPr="000E6965" w:rsidRDefault="000E6965" w:rsidP="000E6965">
      <w:pPr>
        <w:shd w:val="clear" w:color="auto" w:fill="FFFFFF"/>
        <w:spacing w:after="150" w:line="293" w:lineRule="atLeast"/>
      </w:pPr>
      <w:r w:rsidRPr="00BB07AA">
        <w:rPr>
          <w:b/>
        </w:rPr>
        <w:t xml:space="preserve">The </w:t>
      </w:r>
      <w:r w:rsidR="00244220" w:rsidRPr="00BB07AA">
        <w:rPr>
          <w:b/>
        </w:rPr>
        <w:t xml:space="preserve">HLC Criteria for Accreditation and </w:t>
      </w:r>
      <w:r w:rsidRPr="00BB07AA">
        <w:rPr>
          <w:b/>
        </w:rPr>
        <w:t>Core Components</w:t>
      </w:r>
      <w:r>
        <w:t xml:space="preserve"> (</w:t>
      </w:r>
      <w:hyperlink r:id="rId7" w:history="1">
        <w:r w:rsidR="00BB07AA">
          <w:rPr>
            <w:rStyle w:val="Hyperlink"/>
          </w:rPr>
          <w:t>W</w:t>
        </w:r>
        <w:r w:rsidRPr="00244220">
          <w:rPr>
            <w:rStyle w:val="Hyperlink"/>
          </w:rPr>
          <w:t>ebsite</w:t>
        </w:r>
      </w:hyperlink>
      <w:r>
        <w:t>)</w:t>
      </w:r>
      <w:r w:rsidRPr="000E6965">
        <w:br/>
        <w:t>The institution meets the Core Component if the Core Component:</w:t>
      </w:r>
    </w:p>
    <w:p w14:paraId="161A6C5E" w14:textId="77777777" w:rsidR="000E6965" w:rsidRPr="000E6965" w:rsidRDefault="000E6965" w:rsidP="000E6965">
      <w:pPr>
        <w:numPr>
          <w:ilvl w:val="0"/>
          <w:numId w:val="1"/>
        </w:numPr>
        <w:shd w:val="clear" w:color="auto" w:fill="FFFFFF"/>
        <w:spacing w:before="100" w:beforeAutospacing="1" w:after="100" w:afterAutospacing="1" w:line="293" w:lineRule="atLeast"/>
      </w:pPr>
      <w:r w:rsidRPr="000E6965">
        <w:t>is met without concerns, that is the institution meets or exceeds the expectations embodied in the Component; or</w:t>
      </w:r>
    </w:p>
    <w:p w14:paraId="0EBBFDC3" w14:textId="77777777" w:rsidR="000E6965" w:rsidRPr="000E6965" w:rsidRDefault="000E6965" w:rsidP="000E6965">
      <w:pPr>
        <w:numPr>
          <w:ilvl w:val="0"/>
          <w:numId w:val="1"/>
        </w:numPr>
        <w:shd w:val="clear" w:color="auto" w:fill="FFFFFF"/>
        <w:spacing w:before="100" w:beforeAutospacing="1" w:after="100" w:afterAutospacing="1" w:line="293" w:lineRule="atLeast"/>
      </w:pPr>
      <w:r w:rsidRPr="000E6965">
        <w:t>is met with concerns, that is the institution demonstrates the characteristics expected by the Component, but performance in relation to some aspect of the Component must be improved.</w:t>
      </w:r>
    </w:p>
    <w:p w14:paraId="0408F7D2" w14:textId="77777777" w:rsidR="000E6965" w:rsidRPr="00244220" w:rsidRDefault="000E6965" w:rsidP="000E6965">
      <w:pPr>
        <w:shd w:val="clear" w:color="auto" w:fill="FFFFFF"/>
        <w:spacing w:after="30" w:line="293" w:lineRule="atLeast"/>
        <w:outlineLvl w:val="2"/>
        <w:rPr>
          <w:b/>
        </w:rPr>
      </w:pPr>
      <w:r w:rsidRPr="00244220">
        <w:rPr>
          <w:b/>
        </w:rPr>
        <w:t>Criterion One. Mission</w:t>
      </w:r>
    </w:p>
    <w:p w14:paraId="1B58BABD" w14:textId="179956A6" w:rsidR="000E6965" w:rsidRPr="000E6965" w:rsidRDefault="000E6965" w:rsidP="00244220">
      <w:pPr>
        <w:shd w:val="clear" w:color="auto" w:fill="FFFFFF"/>
        <w:spacing w:after="150" w:line="293" w:lineRule="atLeast"/>
      </w:pPr>
      <w:r w:rsidRPr="000E6965">
        <w:t>The institution’s mission is clear and articulated publicly; it guides the institution’s operations.</w:t>
      </w:r>
    </w:p>
    <w:p w14:paraId="1F13D655" w14:textId="77777777" w:rsidR="000E6965" w:rsidRDefault="000E6965">
      <w:r>
        <w:t>Barton Board of Trustees, after input from the college community maturity scale last spring 2015 is now reviewing and updating Board ENDs</w:t>
      </w:r>
    </w:p>
    <w:p w14:paraId="7088FF38" w14:textId="77777777" w:rsidR="000E6965" w:rsidRDefault="000E6965"/>
    <w:p w14:paraId="43B96886" w14:textId="0216035A" w:rsidR="00244220" w:rsidRPr="00244220" w:rsidRDefault="00244220" w:rsidP="00244220">
      <w:pPr>
        <w:pStyle w:val="Heading3"/>
        <w:shd w:val="clear" w:color="auto" w:fill="FFFFFF"/>
        <w:spacing w:before="0" w:beforeAutospacing="0" w:after="30" w:afterAutospacing="0" w:line="293" w:lineRule="atLeast"/>
        <w:rPr>
          <w:rFonts w:asciiTheme="minorHAnsi" w:hAnsiTheme="minorHAnsi" w:cstheme="minorBidi"/>
          <w:bCs w:val="0"/>
          <w:sz w:val="24"/>
          <w:szCs w:val="24"/>
        </w:rPr>
      </w:pPr>
      <w:r w:rsidRPr="00244220">
        <w:rPr>
          <w:rFonts w:asciiTheme="minorHAnsi" w:hAnsiTheme="minorHAnsi" w:cstheme="minorBidi"/>
          <w:bCs w:val="0"/>
          <w:sz w:val="24"/>
          <w:szCs w:val="24"/>
        </w:rPr>
        <w:t>Criterion Three. Teaching and Learning: Quality, Resources, and Support</w:t>
      </w:r>
    </w:p>
    <w:p w14:paraId="3AEBC5F4" w14:textId="77777777" w:rsidR="00244220" w:rsidRPr="00244220" w:rsidRDefault="00244220" w:rsidP="00244220">
      <w:pPr>
        <w:pStyle w:val="NormalWeb"/>
        <w:shd w:val="clear" w:color="auto" w:fill="FFFFFF"/>
        <w:spacing w:before="0" w:beforeAutospacing="0" w:after="150" w:afterAutospacing="0" w:line="293" w:lineRule="atLeast"/>
        <w:rPr>
          <w:rFonts w:asciiTheme="minorHAnsi" w:hAnsiTheme="minorHAnsi" w:cstheme="minorBidi"/>
        </w:rPr>
      </w:pPr>
      <w:r w:rsidRPr="00244220">
        <w:rPr>
          <w:rFonts w:asciiTheme="minorHAnsi" w:hAnsiTheme="minorHAnsi" w:cstheme="minorBidi"/>
        </w:rPr>
        <w:t>The institution provides high quality education, </w:t>
      </w:r>
      <w:hyperlink r:id="rId8" w:history="1">
        <w:r w:rsidRPr="00244220">
          <w:rPr>
            <w:rFonts w:asciiTheme="minorHAnsi" w:hAnsiTheme="minorHAnsi" w:cstheme="minorBidi"/>
          </w:rPr>
          <w:t>wherever and however its offerings are delivered</w:t>
        </w:r>
      </w:hyperlink>
      <w:r w:rsidRPr="00244220">
        <w:rPr>
          <w:rFonts w:asciiTheme="minorHAnsi" w:hAnsiTheme="minorHAnsi" w:cstheme="minorBidi"/>
        </w:rPr>
        <w:t>.</w:t>
      </w:r>
    </w:p>
    <w:p w14:paraId="1A21E2BA" w14:textId="492F29E1" w:rsidR="000E6965" w:rsidRDefault="00244220">
      <w:r>
        <w:lastRenderedPageBreak/>
        <w:t>Barton recently participated in an HLC site visit at Fort Leavenworth, American Medical Response Salina and Salina Fire Station. HLC regularly visits Barton instructional sites to assure we are consistent with providing high quality education.</w:t>
      </w:r>
    </w:p>
    <w:p w14:paraId="31666C17" w14:textId="77777777" w:rsidR="00244220" w:rsidRDefault="00244220"/>
    <w:p w14:paraId="46316BC1" w14:textId="77777777" w:rsidR="00244220" w:rsidRPr="00244220" w:rsidRDefault="00244220" w:rsidP="00244220">
      <w:pPr>
        <w:pStyle w:val="Heading3"/>
        <w:shd w:val="clear" w:color="auto" w:fill="FFFFFF"/>
        <w:spacing w:before="0" w:beforeAutospacing="0" w:after="30" w:afterAutospacing="0" w:line="293" w:lineRule="atLeast"/>
        <w:rPr>
          <w:rFonts w:asciiTheme="minorHAnsi" w:hAnsiTheme="minorHAnsi" w:cstheme="minorBidi"/>
          <w:bCs w:val="0"/>
          <w:sz w:val="24"/>
          <w:szCs w:val="24"/>
        </w:rPr>
      </w:pPr>
      <w:r w:rsidRPr="00244220">
        <w:rPr>
          <w:rFonts w:asciiTheme="minorHAnsi" w:hAnsiTheme="minorHAnsi" w:cstheme="minorBidi"/>
          <w:bCs w:val="0"/>
          <w:sz w:val="24"/>
          <w:szCs w:val="24"/>
        </w:rPr>
        <w:t>Criterion Four. Teaching and Learning:</w:t>
      </w:r>
      <w:r w:rsidRPr="00244220">
        <w:rPr>
          <w:rFonts w:asciiTheme="minorHAnsi" w:hAnsiTheme="minorHAnsi" w:cstheme="minorBidi"/>
          <w:bCs w:val="0"/>
        </w:rPr>
        <w:t> </w:t>
      </w:r>
      <w:hyperlink r:id="rId9" w:history="1">
        <w:r w:rsidRPr="00244220">
          <w:rPr>
            <w:rFonts w:asciiTheme="minorHAnsi" w:hAnsiTheme="minorHAnsi" w:cstheme="minorBidi"/>
          </w:rPr>
          <w:t>Evaluation</w:t>
        </w:r>
      </w:hyperlink>
      <w:r w:rsidRPr="00244220">
        <w:rPr>
          <w:rFonts w:asciiTheme="minorHAnsi" w:hAnsiTheme="minorHAnsi" w:cstheme="minorBidi"/>
          <w:bCs w:val="0"/>
        </w:rPr>
        <w:t> </w:t>
      </w:r>
      <w:r w:rsidRPr="00244220">
        <w:rPr>
          <w:rFonts w:asciiTheme="minorHAnsi" w:hAnsiTheme="minorHAnsi" w:cstheme="minorBidi"/>
          <w:bCs w:val="0"/>
          <w:sz w:val="24"/>
          <w:szCs w:val="24"/>
        </w:rPr>
        <w:t>and Improvement</w:t>
      </w:r>
    </w:p>
    <w:p w14:paraId="70FF9238" w14:textId="77777777" w:rsidR="00244220" w:rsidRPr="00244220" w:rsidRDefault="00244220" w:rsidP="00244220">
      <w:pPr>
        <w:pStyle w:val="NormalWeb"/>
        <w:shd w:val="clear" w:color="auto" w:fill="FFFFFF"/>
        <w:spacing w:before="0" w:beforeAutospacing="0" w:after="150" w:afterAutospacing="0" w:line="293" w:lineRule="atLeast"/>
        <w:rPr>
          <w:rFonts w:asciiTheme="minorHAnsi" w:hAnsiTheme="minorHAnsi" w:cstheme="minorBidi"/>
        </w:rPr>
      </w:pPr>
      <w:r w:rsidRPr="00244220">
        <w:rPr>
          <w:rFonts w:asciiTheme="minorHAnsi" w:hAnsiTheme="minorHAnsi" w:cstheme="minorBidi"/>
        </w:rPr>
        <w:t>The institution demonstrates responsibility for the quality of its educational programs, learning environments, and support services, and it evaluates their effectiveness for student learning through processes designed to promote continuous improvement.</w:t>
      </w:r>
    </w:p>
    <w:p w14:paraId="414D6F8B" w14:textId="709DCBC9" w:rsidR="00244220" w:rsidRDefault="00244220">
      <w:r>
        <w:t xml:space="preserve">Barton is currently evaluating academic programs and will soon have to do evaluations of all departments. </w:t>
      </w:r>
    </w:p>
    <w:p w14:paraId="709FC1AC" w14:textId="77777777" w:rsidR="00244220" w:rsidRDefault="00244220"/>
    <w:p w14:paraId="1DD8B74D" w14:textId="77777777" w:rsidR="00244220" w:rsidRPr="00244220" w:rsidRDefault="00244220" w:rsidP="00244220">
      <w:pPr>
        <w:pStyle w:val="Heading3"/>
        <w:shd w:val="clear" w:color="auto" w:fill="FFFFFF"/>
        <w:spacing w:before="0" w:beforeAutospacing="0" w:after="30" w:afterAutospacing="0" w:line="293" w:lineRule="atLeast"/>
        <w:rPr>
          <w:rFonts w:asciiTheme="minorHAnsi" w:hAnsiTheme="minorHAnsi" w:cstheme="minorBidi"/>
          <w:bCs w:val="0"/>
          <w:sz w:val="24"/>
          <w:szCs w:val="24"/>
        </w:rPr>
      </w:pPr>
      <w:r w:rsidRPr="00244220">
        <w:rPr>
          <w:rFonts w:asciiTheme="minorHAnsi" w:hAnsiTheme="minorHAnsi" w:cstheme="minorBidi"/>
          <w:bCs w:val="0"/>
          <w:sz w:val="24"/>
          <w:szCs w:val="24"/>
        </w:rPr>
        <w:t>Criterion Five. Resources, Planning, and Institutional Effectiveness</w:t>
      </w:r>
    </w:p>
    <w:p w14:paraId="1DFCD5E6" w14:textId="77777777" w:rsidR="00244220" w:rsidRPr="00244220" w:rsidRDefault="00244220" w:rsidP="00244220">
      <w:pPr>
        <w:pStyle w:val="NormalWeb"/>
        <w:shd w:val="clear" w:color="auto" w:fill="FFFFFF"/>
        <w:spacing w:before="0" w:beforeAutospacing="0" w:after="150" w:afterAutospacing="0" w:line="293" w:lineRule="atLeast"/>
        <w:rPr>
          <w:rFonts w:asciiTheme="minorHAnsi" w:hAnsiTheme="minorHAnsi" w:cstheme="minorBidi"/>
        </w:rPr>
      </w:pPr>
      <w:r w:rsidRPr="00244220">
        <w:rPr>
          <w:rFonts w:asciiTheme="minorHAnsi" w:hAnsiTheme="minorHAnsi" w:cstheme="minorBidi"/>
        </w:rPr>
        <w:t>The institution’s resources, structures, and processes are sufficient to fulfill its mission, improve the quality of its educational offerings, and respond to future challenges and opportunities. The institution plans for the future.</w:t>
      </w:r>
    </w:p>
    <w:p w14:paraId="3BD5D3CD" w14:textId="59F8782D" w:rsidR="00244220" w:rsidRDefault="00244220">
      <w:r>
        <w:t>The process we are going through today to give an opportunity for employees to both learn about the college and to provide input is an evidence how Barton is fulfilling these criteria.</w:t>
      </w:r>
    </w:p>
    <w:p w14:paraId="480C13E8" w14:textId="77777777" w:rsidR="00BB07AA" w:rsidRDefault="00BB07AA"/>
    <w:p w14:paraId="364DDCAF" w14:textId="77777777" w:rsidR="00BB07AA" w:rsidRDefault="00BB07AA" w:rsidP="00BB07AA">
      <w:r>
        <w:t>Definition of Maturity Scale (</w:t>
      </w:r>
      <w:hyperlink r:id="rId10" w:history="1">
        <w:r w:rsidRPr="00ED607C">
          <w:rPr>
            <w:rStyle w:val="Hyperlink"/>
          </w:rPr>
          <w:t>Website</w:t>
        </w:r>
      </w:hyperlink>
      <w:r>
        <w:t>) – a 4 level process maturity continuum where the uppermost (4</w:t>
      </w:r>
      <w:r w:rsidRPr="00ED607C">
        <w:rPr>
          <w:vertAlign w:val="superscript"/>
        </w:rPr>
        <w:t>th</w:t>
      </w:r>
      <w:r>
        <w:t>) level is a notional ideal state where processes would be systematically managed by a combination of process optimization and continuous process improvement.</w:t>
      </w:r>
    </w:p>
    <w:p w14:paraId="290AA749" w14:textId="77777777" w:rsidR="00947C07" w:rsidRDefault="00947C07"/>
    <w:p w14:paraId="18C0591D" w14:textId="77777777" w:rsidR="00947C07" w:rsidRDefault="005150BE">
      <w:r>
        <w:t>8:45 to 9</w:t>
      </w:r>
      <w:r w:rsidR="00947C07">
        <w:t>:00 Break</w:t>
      </w:r>
    </w:p>
    <w:p w14:paraId="26276CDA" w14:textId="77777777" w:rsidR="00947C07" w:rsidRDefault="00947C07"/>
    <w:p w14:paraId="5187AD54" w14:textId="2C2742C5" w:rsidR="00947C07" w:rsidRDefault="005150BE">
      <w:r>
        <w:t>9</w:t>
      </w:r>
      <w:r w:rsidR="00947C07">
        <w:t>:00 to 11:30 each person will complete the Board ENDs Maturity Scale.</w:t>
      </w:r>
      <w:r>
        <w:t xml:space="preserve"> Presidents staff</w:t>
      </w:r>
      <w:r w:rsidR="00244220">
        <w:t xml:space="preserve"> and others</w:t>
      </w:r>
      <w:r>
        <w:t xml:space="preserve"> will walk around and answer questions.</w:t>
      </w:r>
    </w:p>
    <w:p w14:paraId="79395309" w14:textId="77777777" w:rsidR="00244220" w:rsidRDefault="00244220"/>
    <w:p w14:paraId="27336773" w14:textId="7A145EE5" w:rsidR="00244220" w:rsidRDefault="00244220">
      <w:r>
        <w:t>We need your opinion on how the college is meeting each section of the Board ENDs. Along with our opinion we need positive ideas for moving to the next level. The purpose of this exercise is not to give 3s and 4s. We would like to see where you believe we are and why, then give us ideas on how to move to the next level.</w:t>
      </w:r>
    </w:p>
    <w:p w14:paraId="01D18A61" w14:textId="77777777" w:rsidR="00BB07AA" w:rsidRDefault="00BB07AA"/>
    <w:p w14:paraId="5EB66874" w14:textId="430835F3" w:rsidR="00BB07AA" w:rsidRDefault="00BB07AA">
      <w:r>
        <w:t>All ratings and comments will be analyzed and the goal is to publish the results in February in time for all departments to evaluate for next years planning.</w:t>
      </w:r>
    </w:p>
    <w:p w14:paraId="5D1149F4" w14:textId="77777777" w:rsidR="00947C07" w:rsidRDefault="00947C07"/>
    <w:sectPr w:rsidR="00947C07" w:rsidSect="007F5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C17E5"/>
    <w:multiLevelType w:val="multilevel"/>
    <w:tmpl w:val="DCECC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741D4703"/>
    <w:multiLevelType w:val="hybridMultilevel"/>
    <w:tmpl w:val="978093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07"/>
    <w:rsid w:val="000E6965"/>
    <w:rsid w:val="00133349"/>
    <w:rsid w:val="00244220"/>
    <w:rsid w:val="00441836"/>
    <w:rsid w:val="005150BE"/>
    <w:rsid w:val="006724E9"/>
    <w:rsid w:val="007F58F4"/>
    <w:rsid w:val="00947C07"/>
    <w:rsid w:val="00B84382"/>
    <w:rsid w:val="00BB07AA"/>
    <w:rsid w:val="00ED607C"/>
    <w:rsid w:val="00F81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19C85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E6965"/>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96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E6965"/>
    <w:rPr>
      <w:b/>
      <w:bCs/>
    </w:rPr>
  </w:style>
  <w:style w:type="character" w:customStyle="1" w:styleId="apple-converted-space">
    <w:name w:val="apple-converted-space"/>
    <w:basedOn w:val="DefaultParagraphFont"/>
    <w:rsid w:val="000E6965"/>
  </w:style>
  <w:style w:type="character" w:customStyle="1" w:styleId="Heading3Char">
    <w:name w:val="Heading 3 Char"/>
    <w:basedOn w:val="DefaultParagraphFont"/>
    <w:link w:val="Heading3"/>
    <w:uiPriority w:val="9"/>
    <w:rsid w:val="000E6965"/>
    <w:rPr>
      <w:rFonts w:ascii="Times New Roman" w:hAnsi="Times New Roman" w:cs="Times New Roman"/>
      <w:b/>
      <w:bCs/>
      <w:sz w:val="27"/>
      <w:szCs w:val="27"/>
    </w:rPr>
  </w:style>
  <w:style w:type="character" w:styleId="Hyperlink">
    <w:name w:val="Hyperlink"/>
    <w:basedOn w:val="DefaultParagraphFont"/>
    <w:uiPriority w:val="99"/>
    <w:unhideWhenUsed/>
    <w:rsid w:val="00244220"/>
    <w:rPr>
      <w:color w:val="0000FF"/>
      <w:u w:val="single"/>
    </w:rPr>
  </w:style>
  <w:style w:type="paragraph" w:styleId="ListParagraph">
    <w:name w:val="List Paragraph"/>
    <w:basedOn w:val="Normal"/>
    <w:uiPriority w:val="34"/>
    <w:qFormat/>
    <w:rsid w:val="00ED6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5442">
      <w:bodyDiv w:val="1"/>
      <w:marLeft w:val="0"/>
      <w:marRight w:val="0"/>
      <w:marTop w:val="0"/>
      <w:marBottom w:val="0"/>
      <w:divBdr>
        <w:top w:val="none" w:sz="0" w:space="0" w:color="auto"/>
        <w:left w:val="none" w:sz="0" w:space="0" w:color="auto"/>
        <w:bottom w:val="none" w:sz="0" w:space="0" w:color="auto"/>
        <w:right w:val="none" w:sz="0" w:space="0" w:color="auto"/>
      </w:divBdr>
    </w:div>
    <w:div w:id="188378359">
      <w:bodyDiv w:val="1"/>
      <w:marLeft w:val="0"/>
      <w:marRight w:val="0"/>
      <w:marTop w:val="0"/>
      <w:marBottom w:val="0"/>
      <w:divBdr>
        <w:top w:val="none" w:sz="0" w:space="0" w:color="auto"/>
        <w:left w:val="none" w:sz="0" w:space="0" w:color="auto"/>
        <w:bottom w:val="none" w:sz="0" w:space="0" w:color="auto"/>
        <w:right w:val="none" w:sz="0" w:space="0" w:color="auto"/>
      </w:divBdr>
    </w:div>
    <w:div w:id="945773737">
      <w:bodyDiv w:val="1"/>
      <w:marLeft w:val="0"/>
      <w:marRight w:val="0"/>
      <w:marTop w:val="0"/>
      <w:marBottom w:val="0"/>
      <w:divBdr>
        <w:top w:val="none" w:sz="0" w:space="0" w:color="auto"/>
        <w:left w:val="none" w:sz="0" w:space="0" w:color="auto"/>
        <w:bottom w:val="none" w:sz="0" w:space="0" w:color="auto"/>
        <w:right w:val="none" w:sz="0" w:space="0" w:color="auto"/>
      </w:divBdr>
    </w:div>
    <w:div w:id="1092816710">
      <w:bodyDiv w:val="1"/>
      <w:marLeft w:val="0"/>
      <w:marRight w:val="0"/>
      <w:marTop w:val="0"/>
      <w:marBottom w:val="0"/>
      <w:divBdr>
        <w:top w:val="none" w:sz="0" w:space="0" w:color="auto"/>
        <w:left w:val="none" w:sz="0" w:space="0" w:color="auto"/>
        <w:bottom w:val="none" w:sz="0" w:space="0" w:color="auto"/>
        <w:right w:val="none" w:sz="0" w:space="0" w:color="auto"/>
      </w:divBdr>
    </w:div>
    <w:div w:id="14488907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artonccc.edu/community/boardoftrustees/policymanual" TargetMode="External"/><Relationship Id="rId6" Type="http://schemas.openxmlformats.org/officeDocument/2006/relationships/hyperlink" Target="http://docs.bartonccc.edu/bartonplanning/training/ENDs%20December%202015.pdf" TargetMode="External"/><Relationship Id="rId7" Type="http://schemas.openxmlformats.org/officeDocument/2006/relationships/hyperlink" Target="https://www.hlcommission.org/Criteria-Eligibility-and-Candidacy/criteria-and-core-components.html" TargetMode="External"/><Relationship Id="rId8" Type="http://schemas.openxmlformats.org/officeDocument/2006/relationships/hyperlink" Target="https://www.hlcommission.org/Criteria-Eligibility-and-Candidacy/glossary-new-criteria-for-accreditation.html" TargetMode="External"/><Relationship Id="rId9" Type="http://schemas.openxmlformats.org/officeDocument/2006/relationships/hyperlink" Target="https://www.hlcommission.org/Criteria-Eligibility-and-Candidacy/glossary-new-criteria-for-accreditation.html" TargetMode="External"/><Relationship Id="rId10" Type="http://schemas.openxmlformats.org/officeDocument/2006/relationships/hyperlink" Target="http://docs.bartonccc.edu/bartonplanning/training/HLC%20Maturity%20Sca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683</Words>
  <Characters>3899</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Criterion One. Mission</vt:lpstr>
      <vt:lpstr>        Criterion Three. Teaching and Learning: Quality, Resources, and Support</vt:lpstr>
      <vt:lpstr>        Criterion Four. Teaching and Learning: Evaluation and Improvement</vt:lpstr>
      <vt:lpstr>        Criterion Five. Resources, Planning, and Institutional Effectiveness</vt:lpstr>
    </vt:vector>
  </TitlesOfParts>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Perkins</dc:creator>
  <cp:keywords/>
  <dc:description/>
  <cp:lastModifiedBy>Charles Perkins</cp:lastModifiedBy>
  <cp:revision>5</cp:revision>
  <cp:lastPrinted>2015-11-24T21:01:00Z</cp:lastPrinted>
  <dcterms:created xsi:type="dcterms:W3CDTF">2015-11-13T15:21:00Z</dcterms:created>
  <dcterms:modified xsi:type="dcterms:W3CDTF">2015-11-25T14:25:00Z</dcterms:modified>
</cp:coreProperties>
</file>