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3FE" w:rsidRPr="00270716" w:rsidRDefault="00D81E2E" w:rsidP="007C008F">
      <w:pPr>
        <w:spacing w:line="240" w:lineRule="auto"/>
        <w:jc w:val="left"/>
        <w:rPr>
          <w:rFonts w:ascii="Times New Roman" w:hAnsi="Times New Roman"/>
          <w:b/>
          <w:color w:val="FF0000"/>
        </w:rPr>
      </w:pPr>
      <w:r w:rsidRPr="00270716">
        <w:rPr>
          <w:rFonts w:ascii="Times New Roman" w:hAnsi="Times New Roman"/>
          <w:b/>
        </w:rPr>
        <w:t>Processes for Assessment of Student Learning</w:t>
      </w:r>
      <w:r w:rsidR="00730634" w:rsidRPr="00270716">
        <w:rPr>
          <w:rFonts w:ascii="Times New Roman" w:hAnsi="Times New Roman"/>
          <w:b/>
        </w:rPr>
        <w:t xml:space="preserve">  </w:t>
      </w:r>
    </w:p>
    <w:p w:rsidR="00970498" w:rsidRPr="00270716" w:rsidRDefault="005F7175" w:rsidP="005F7175">
      <w:pPr>
        <w:spacing w:line="240" w:lineRule="auto"/>
        <w:jc w:val="left"/>
        <w:rPr>
          <w:rFonts w:ascii="Times New Roman" w:hAnsi="Times New Roman"/>
        </w:rPr>
      </w:pPr>
      <w:r w:rsidRPr="00270716">
        <w:rPr>
          <w:rFonts w:ascii="Times New Roman" w:hAnsi="Times New Roman"/>
        </w:rPr>
        <w:t xml:space="preserve">Barton engages in ongoing assessment of student learning as part of its commitment to the educational outcomes of its students. As described in the </w:t>
      </w:r>
      <w:hyperlink r:id="rId7" w:history="1">
        <w:r w:rsidRPr="00270716">
          <w:rPr>
            <w:rStyle w:val="Hyperlink"/>
            <w:rFonts w:ascii="Times New Roman" w:hAnsi="Times New Roman"/>
          </w:rPr>
          <w:t>Assessment Processes Handbook</w:t>
        </w:r>
      </w:hyperlink>
      <w:r w:rsidRPr="00270716">
        <w:rPr>
          <w:rFonts w:ascii="Times New Roman" w:hAnsi="Times New Roman"/>
        </w:rPr>
        <w:t xml:space="preserve">, the College has well-defined, effective processes for assessing student learning and achieving </w:t>
      </w:r>
      <w:bookmarkStart w:id="0" w:name="_GoBack"/>
      <w:r w:rsidRPr="00270716">
        <w:rPr>
          <w:rFonts w:ascii="Times New Roman" w:hAnsi="Times New Roman"/>
        </w:rPr>
        <w:t xml:space="preserve">learning goals in academic and co-curricular offerings. Moreover, the </w:t>
      </w:r>
      <w:hyperlink r:id="rId8" w:history="1">
        <w:r w:rsidRPr="00270716">
          <w:rPr>
            <w:rStyle w:val="Hyperlink"/>
            <w:rFonts w:ascii="Times New Roman" w:hAnsi="Times New Roman"/>
          </w:rPr>
          <w:t>Assessment of Student Learning Strategic Plan</w:t>
        </w:r>
      </w:hyperlink>
      <w:bookmarkEnd w:id="0"/>
      <w:r w:rsidRPr="00270716">
        <w:rPr>
          <w:rFonts w:ascii="Times New Roman" w:hAnsi="Times New Roman"/>
        </w:rPr>
        <w:t xml:space="preserve"> establishes a framework to communicate the alignment with the College’s mission and vision and identify assessment objectives and the actions necessary to achieve them.</w:t>
      </w:r>
    </w:p>
    <w:p w:rsidR="00226683" w:rsidRPr="00270716" w:rsidRDefault="00226683" w:rsidP="005F7175">
      <w:pPr>
        <w:spacing w:line="240" w:lineRule="auto"/>
        <w:jc w:val="left"/>
        <w:rPr>
          <w:rFonts w:ascii="Times New Roman" w:hAnsi="Times New Roman"/>
        </w:rPr>
      </w:pPr>
    </w:p>
    <w:p w:rsidR="00226683" w:rsidRPr="00270716" w:rsidRDefault="00226683" w:rsidP="00226683">
      <w:pPr>
        <w:spacing w:line="240" w:lineRule="auto"/>
        <w:jc w:val="left"/>
        <w:rPr>
          <w:rFonts w:ascii="Times New Roman" w:hAnsi="Times New Roman"/>
          <w:b/>
        </w:rPr>
      </w:pPr>
      <w:r w:rsidRPr="00270716">
        <w:rPr>
          <w:rFonts w:ascii="Times New Roman" w:hAnsi="Times New Roman"/>
          <w:b/>
        </w:rPr>
        <w:t>Focus on Continuous Improvement</w:t>
      </w:r>
    </w:p>
    <w:p w:rsidR="00226683" w:rsidRPr="00270716" w:rsidRDefault="008F3866" w:rsidP="00226683">
      <w:pPr>
        <w:pStyle w:val="BodyText"/>
        <w:kinsoku w:val="0"/>
        <w:overflowPunct w:val="0"/>
        <w:spacing w:line="266" w:lineRule="exact"/>
        <w:ind w:left="0"/>
      </w:pPr>
      <w:bookmarkStart w:id="1" w:name="3._Mission"/>
      <w:bookmarkStart w:id="2" w:name="_bookmark3"/>
      <w:bookmarkStart w:id="3" w:name="WHY_WE_ASSESS:"/>
      <w:bookmarkStart w:id="4" w:name="1._Guiding_Principles"/>
      <w:bookmarkStart w:id="5" w:name="2._Continuous_Improvement"/>
      <w:bookmarkEnd w:id="1"/>
      <w:bookmarkEnd w:id="2"/>
      <w:bookmarkEnd w:id="3"/>
      <w:bookmarkEnd w:id="4"/>
      <w:bookmarkEnd w:id="5"/>
      <w:r w:rsidRPr="00270716">
        <w:t>Throughout the assessment processes, t</w:t>
      </w:r>
      <w:r w:rsidR="00226683" w:rsidRPr="00270716">
        <w:t>he staff and faculty at Barton are continually working to improve. They are interested in knowing</w:t>
      </w:r>
      <w:r w:rsidR="00226683" w:rsidRPr="00270716">
        <w:rPr>
          <w:spacing w:val="-1"/>
        </w:rPr>
        <w:t xml:space="preserve"> </w:t>
      </w:r>
      <w:r w:rsidR="00226683" w:rsidRPr="00270716">
        <w:t>how their students learn and how to improve their teaching</w:t>
      </w:r>
      <w:r w:rsidR="00226683" w:rsidRPr="00270716">
        <w:rPr>
          <w:spacing w:val="-1"/>
        </w:rPr>
        <w:t xml:space="preserve"> </w:t>
      </w:r>
      <w:r w:rsidR="00226683" w:rsidRPr="00270716">
        <w:t>methods. What faculty</w:t>
      </w:r>
      <w:r w:rsidR="00226683" w:rsidRPr="00270716">
        <w:rPr>
          <w:spacing w:val="-3"/>
        </w:rPr>
        <w:t xml:space="preserve"> </w:t>
      </w:r>
      <w:r w:rsidR="00226683" w:rsidRPr="00270716">
        <w:t>learn about their students and how well they</w:t>
      </w:r>
      <w:r w:rsidR="00226683" w:rsidRPr="00270716">
        <w:rPr>
          <w:spacing w:val="-3"/>
        </w:rPr>
        <w:t xml:space="preserve"> </w:t>
      </w:r>
      <w:r w:rsidR="00226683" w:rsidRPr="00270716">
        <w:t>learn the material will affect how the information is presented to the next class and the one after that in a continuous cycle of improvement as overseen by the Outcomes Assessment Committee (OAC).</w:t>
      </w:r>
    </w:p>
    <w:p w:rsidR="00D27AA5" w:rsidRPr="00270716" w:rsidRDefault="00D27AA5" w:rsidP="00D27AA5">
      <w:pPr>
        <w:spacing w:line="240" w:lineRule="auto"/>
        <w:jc w:val="left"/>
        <w:rPr>
          <w:rFonts w:ascii="Times New Roman" w:hAnsi="Times New Roman"/>
          <w:b/>
          <w:color w:val="FF0000"/>
        </w:rPr>
      </w:pPr>
    </w:p>
    <w:p w:rsidR="009E4CBD" w:rsidRPr="00270716" w:rsidRDefault="009E4CBD" w:rsidP="00BE59BE">
      <w:pPr>
        <w:pStyle w:val="ListParagraph"/>
        <w:spacing w:after="0" w:line="240" w:lineRule="auto"/>
        <w:ind w:left="0"/>
        <w:rPr>
          <w:rFonts w:ascii="Times New Roman" w:hAnsi="Times New Roman" w:cs="Times New Roman"/>
          <w:b/>
          <w:sz w:val="24"/>
          <w:szCs w:val="24"/>
        </w:rPr>
      </w:pPr>
      <w:r w:rsidRPr="00270716">
        <w:rPr>
          <w:rFonts w:ascii="Times New Roman" w:hAnsi="Times New Roman" w:cs="Times New Roman"/>
          <w:b/>
          <w:sz w:val="24"/>
          <w:szCs w:val="24"/>
        </w:rPr>
        <w:t>Levels of Assessment</w:t>
      </w:r>
    </w:p>
    <w:p w:rsidR="00BE59BE" w:rsidRPr="00270716" w:rsidRDefault="00BE59BE" w:rsidP="00BE59BE">
      <w:pPr>
        <w:spacing w:line="240" w:lineRule="auto"/>
        <w:jc w:val="left"/>
        <w:rPr>
          <w:rFonts w:ascii="Times New Roman" w:hAnsi="Times New Roman"/>
        </w:rPr>
      </w:pPr>
      <w:r w:rsidRPr="00270716">
        <w:rPr>
          <w:rFonts w:ascii="Times New Roman" w:hAnsi="Times New Roman"/>
        </w:rPr>
        <w:t xml:space="preserve">As illustrated by the </w:t>
      </w:r>
      <w:hyperlink r:id="rId9" w:history="1">
        <w:r w:rsidRPr="00270716">
          <w:rPr>
            <w:rStyle w:val="Hyperlink"/>
            <w:rFonts w:ascii="Times New Roman" w:hAnsi="Times New Roman"/>
          </w:rPr>
          <w:t>Barton Assessment Model</w:t>
        </w:r>
      </w:hyperlink>
      <w:r w:rsidRPr="00270716">
        <w:rPr>
          <w:rFonts w:ascii="Times New Roman" w:hAnsi="Times New Roman"/>
        </w:rPr>
        <w:t xml:space="preserve">, each level of assessment focuses on specific Student Learning Outcomes (SLOs) relating to what a student will understand, apply, analyze, evaluate, and create when they have completed a given learning experience. The </w:t>
      </w:r>
      <w:hyperlink r:id="rId10" w:history="1">
        <w:r w:rsidRPr="00270716">
          <w:rPr>
            <w:rStyle w:val="Hyperlink"/>
            <w:rFonts w:ascii="Times New Roman" w:hAnsi="Times New Roman"/>
          </w:rPr>
          <w:t>Assessment Process Map</w:t>
        </w:r>
      </w:hyperlink>
      <w:r w:rsidRPr="00270716">
        <w:rPr>
          <w:rFonts w:ascii="Times New Roman" w:hAnsi="Times New Roman"/>
        </w:rPr>
        <w:t xml:space="preserve"> outlines the process used to assess SLOs at all assessment levels. Each assessment level follows the same path:</w:t>
      </w:r>
    </w:p>
    <w:p w:rsidR="00BE59BE" w:rsidRPr="00270716" w:rsidRDefault="00BE59BE" w:rsidP="00BE59BE">
      <w:pPr>
        <w:pStyle w:val="ListParagraph"/>
        <w:numPr>
          <w:ilvl w:val="0"/>
          <w:numId w:val="15"/>
        </w:numPr>
        <w:spacing w:line="240" w:lineRule="auto"/>
        <w:ind w:left="720"/>
        <w:rPr>
          <w:rFonts w:ascii="Times New Roman" w:hAnsi="Times New Roman" w:cs="Times New Roman"/>
          <w:sz w:val="24"/>
          <w:szCs w:val="24"/>
        </w:rPr>
      </w:pPr>
      <w:r w:rsidRPr="00270716">
        <w:rPr>
          <w:rFonts w:ascii="Times New Roman" w:hAnsi="Times New Roman" w:cs="Times New Roman"/>
          <w:sz w:val="24"/>
          <w:szCs w:val="24"/>
        </w:rPr>
        <w:t>Identify Student Learning Outcome</w:t>
      </w:r>
    </w:p>
    <w:p w:rsidR="00BE59BE" w:rsidRPr="00270716" w:rsidRDefault="00BE59BE" w:rsidP="00BE59BE">
      <w:pPr>
        <w:pStyle w:val="ListParagraph"/>
        <w:numPr>
          <w:ilvl w:val="0"/>
          <w:numId w:val="15"/>
        </w:numPr>
        <w:spacing w:line="240" w:lineRule="auto"/>
        <w:ind w:left="720"/>
        <w:rPr>
          <w:rFonts w:ascii="Times New Roman" w:hAnsi="Times New Roman" w:cs="Times New Roman"/>
          <w:sz w:val="24"/>
          <w:szCs w:val="24"/>
        </w:rPr>
      </w:pPr>
      <w:r w:rsidRPr="00270716">
        <w:rPr>
          <w:rFonts w:ascii="Times New Roman" w:hAnsi="Times New Roman" w:cs="Times New Roman"/>
          <w:sz w:val="24"/>
          <w:szCs w:val="24"/>
        </w:rPr>
        <w:t>Collect and assess sufficient evidence to determine if students are learning the SLO</w:t>
      </w:r>
    </w:p>
    <w:p w:rsidR="00BE59BE" w:rsidRPr="00270716" w:rsidRDefault="00BE59BE" w:rsidP="00BE59BE">
      <w:pPr>
        <w:pStyle w:val="ListParagraph"/>
        <w:numPr>
          <w:ilvl w:val="0"/>
          <w:numId w:val="15"/>
        </w:numPr>
        <w:spacing w:line="240" w:lineRule="auto"/>
        <w:ind w:left="720"/>
        <w:rPr>
          <w:rFonts w:ascii="Times New Roman" w:hAnsi="Times New Roman" w:cs="Times New Roman"/>
          <w:sz w:val="24"/>
          <w:szCs w:val="24"/>
        </w:rPr>
      </w:pPr>
      <w:r w:rsidRPr="00270716">
        <w:rPr>
          <w:rFonts w:ascii="Times New Roman" w:hAnsi="Times New Roman" w:cs="Times New Roman"/>
          <w:sz w:val="24"/>
          <w:szCs w:val="24"/>
        </w:rPr>
        <w:t xml:space="preserve">Determine if the level of achievement is at or above the established </w:t>
      </w:r>
      <w:hyperlink r:id="rId11" w:history="1">
        <w:r w:rsidRPr="00270716">
          <w:rPr>
            <w:rStyle w:val="Hyperlink"/>
            <w:rFonts w:ascii="Times New Roman" w:hAnsi="Times New Roman" w:cs="Times New Roman"/>
            <w:sz w:val="24"/>
            <w:szCs w:val="24"/>
          </w:rPr>
          <w:t>benchmark</w:t>
        </w:r>
      </w:hyperlink>
    </w:p>
    <w:p w:rsidR="00BE59BE" w:rsidRPr="00270716" w:rsidRDefault="00BE59BE" w:rsidP="00BE59BE">
      <w:pPr>
        <w:pStyle w:val="ListParagraph"/>
        <w:numPr>
          <w:ilvl w:val="1"/>
          <w:numId w:val="15"/>
        </w:numPr>
        <w:spacing w:line="240" w:lineRule="auto"/>
        <w:ind w:left="1080"/>
        <w:rPr>
          <w:rFonts w:ascii="Times New Roman" w:hAnsi="Times New Roman" w:cs="Times New Roman"/>
          <w:sz w:val="24"/>
          <w:szCs w:val="24"/>
        </w:rPr>
      </w:pPr>
      <w:r w:rsidRPr="00270716">
        <w:rPr>
          <w:rFonts w:ascii="Times New Roman" w:hAnsi="Times New Roman" w:cs="Times New Roman"/>
          <w:sz w:val="24"/>
          <w:szCs w:val="24"/>
        </w:rPr>
        <w:t>Adjust as needed</w:t>
      </w:r>
    </w:p>
    <w:p w:rsidR="00BE59BE" w:rsidRPr="00270716" w:rsidRDefault="00BE59BE" w:rsidP="00BE59BE">
      <w:pPr>
        <w:pStyle w:val="ListParagraph"/>
        <w:numPr>
          <w:ilvl w:val="0"/>
          <w:numId w:val="15"/>
        </w:numPr>
        <w:spacing w:line="240" w:lineRule="auto"/>
        <w:ind w:left="720"/>
        <w:rPr>
          <w:rFonts w:ascii="Times New Roman" w:hAnsi="Times New Roman" w:cs="Times New Roman"/>
          <w:sz w:val="24"/>
          <w:szCs w:val="24"/>
        </w:rPr>
      </w:pPr>
      <w:r w:rsidRPr="00270716">
        <w:rPr>
          <w:rFonts w:ascii="Times New Roman" w:hAnsi="Times New Roman" w:cs="Times New Roman"/>
          <w:sz w:val="24"/>
          <w:szCs w:val="24"/>
        </w:rPr>
        <w:t>Document the assessment and lessons learned for future use and continuous improvement</w:t>
      </w:r>
    </w:p>
    <w:p w:rsidR="003D6D97" w:rsidRPr="00270716" w:rsidRDefault="003D6D97" w:rsidP="003D6D97">
      <w:pPr>
        <w:shd w:val="clear" w:color="auto" w:fill="FFFFFF"/>
        <w:spacing w:line="240" w:lineRule="auto"/>
        <w:jc w:val="left"/>
        <w:textAlignment w:val="baseline"/>
        <w:rPr>
          <w:rFonts w:ascii="Times New Roman" w:eastAsia="Times New Roman" w:hAnsi="Times New Roman"/>
          <w:color w:val="222222"/>
        </w:rPr>
      </w:pPr>
      <w:r w:rsidRPr="00270716">
        <w:rPr>
          <w:rFonts w:ascii="Times New Roman" w:eastAsia="Times New Roman" w:hAnsi="Times New Roman"/>
          <w:color w:val="222222"/>
        </w:rPr>
        <w:t>The Assessment Process Handbook describes a systematic approach to successfully traversing the assessment process described above and performing each assessment level. The common elements for each assessment level include:</w:t>
      </w:r>
    </w:p>
    <w:p w:rsidR="003D6D97" w:rsidRPr="00270716" w:rsidRDefault="003D6D97" w:rsidP="003D6D97">
      <w:pPr>
        <w:numPr>
          <w:ilvl w:val="0"/>
          <w:numId w:val="18"/>
        </w:numPr>
        <w:shd w:val="clear" w:color="auto" w:fill="FFFFFF"/>
        <w:spacing w:line="240" w:lineRule="auto"/>
        <w:jc w:val="left"/>
        <w:textAlignment w:val="baseline"/>
        <w:rPr>
          <w:rFonts w:ascii="Times New Roman" w:eastAsia="Times New Roman" w:hAnsi="Times New Roman"/>
          <w:color w:val="222222"/>
        </w:rPr>
      </w:pPr>
      <w:r w:rsidRPr="00270716">
        <w:rPr>
          <w:rFonts w:ascii="Times New Roman" w:eastAsia="Times New Roman" w:hAnsi="Times New Roman"/>
          <w:color w:val="222222"/>
        </w:rPr>
        <w:t>Align with the Fundamental Learning Outcomes</w:t>
      </w:r>
    </w:p>
    <w:p w:rsidR="003D6D97" w:rsidRPr="00270716" w:rsidRDefault="003D6D97" w:rsidP="003D6D97">
      <w:pPr>
        <w:numPr>
          <w:ilvl w:val="0"/>
          <w:numId w:val="18"/>
        </w:numPr>
        <w:shd w:val="clear" w:color="auto" w:fill="FFFFFF"/>
        <w:spacing w:line="240" w:lineRule="auto"/>
        <w:jc w:val="left"/>
        <w:textAlignment w:val="baseline"/>
        <w:rPr>
          <w:rFonts w:ascii="Times New Roman" w:eastAsia="Times New Roman" w:hAnsi="Times New Roman"/>
          <w:color w:val="222222"/>
        </w:rPr>
      </w:pPr>
      <w:r w:rsidRPr="00270716">
        <w:rPr>
          <w:rFonts w:ascii="Times New Roman" w:eastAsia="Times New Roman" w:hAnsi="Times New Roman"/>
          <w:color w:val="222222"/>
        </w:rPr>
        <w:t>Use, Apply, and Document the Assessment – data collection, documentation process, and data application as needed.</w:t>
      </w:r>
    </w:p>
    <w:p w:rsidR="003D6D97" w:rsidRPr="00270716" w:rsidRDefault="003D6D97" w:rsidP="003D6D97">
      <w:pPr>
        <w:numPr>
          <w:ilvl w:val="0"/>
          <w:numId w:val="18"/>
        </w:numPr>
        <w:shd w:val="clear" w:color="auto" w:fill="FFFFFF"/>
        <w:spacing w:line="240" w:lineRule="auto"/>
        <w:jc w:val="left"/>
        <w:textAlignment w:val="baseline"/>
        <w:rPr>
          <w:rFonts w:ascii="Times New Roman" w:eastAsia="Times New Roman" w:hAnsi="Times New Roman"/>
          <w:color w:val="222222"/>
        </w:rPr>
      </w:pPr>
      <w:r w:rsidRPr="00270716">
        <w:rPr>
          <w:rFonts w:ascii="Times New Roman" w:eastAsia="Times New Roman" w:hAnsi="Times New Roman"/>
          <w:color w:val="222222"/>
        </w:rPr>
        <w:t>Close the Loop – data analysis; data sharing; data application for planning, evaluation, identification of deficiencies and gaps; share best practices and lessons learned; improve quality.</w:t>
      </w:r>
    </w:p>
    <w:p w:rsidR="003D6D97" w:rsidRPr="00270716" w:rsidRDefault="003D6D97" w:rsidP="00BE59BE">
      <w:pPr>
        <w:pStyle w:val="ListParagraph"/>
        <w:spacing w:line="240" w:lineRule="auto"/>
        <w:ind w:left="0"/>
        <w:rPr>
          <w:rFonts w:ascii="Times New Roman" w:hAnsi="Times New Roman" w:cs="Times New Roman"/>
          <w:sz w:val="24"/>
          <w:szCs w:val="24"/>
        </w:rPr>
      </w:pPr>
    </w:p>
    <w:p w:rsidR="00BE59BE" w:rsidRPr="00270716" w:rsidRDefault="00BE59BE" w:rsidP="00BE59BE">
      <w:pPr>
        <w:pStyle w:val="ListParagraph"/>
        <w:spacing w:line="240" w:lineRule="auto"/>
        <w:ind w:left="0"/>
        <w:rPr>
          <w:rFonts w:ascii="Times New Roman" w:hAnsi="Times New Roman" w:cs="Times New Roman"/>
          <w:sz w:val="24"/>
          <w:szCs w:val="24"/>
        </w:rPr>
      </w:pPr>
      <w:r w:rsidRPr="00270716">
        <w:rPr>
          <w:rFonts w:ascii="Times New Roman" w:hAnsi="Times New Roman" w:cs="Times New Roman"/>
          <w:sz w:val="24"/>
          <w:szCs w:val="24"/>
        </w:rPr>
        <w:t xml:space="preserve">The Barton Assessment Model incorporates the following </w:t>
      </w:r>
      <w:hyperlink r:id="rId12" w:history="1">
        <w:r w:rsidRPr="00270716">
          <w:rPr>
            <w:rStyle w:val="Hyperlink"/>
            <w:rFonts w:ascii="Times New Roman" w:hAnsi="Times New Roman" w:cs="Times New Roman"/>
            <w:sz w:val="24"/>
            <w:szCs w:val="24"/>
          </w:rPr>
          <w:t>levels of assessment</w:t>
        </w:r>
      </w:hyperlink>
      <w:r w:rsidRPr="00270716">
        <w:rPr>
          <w:rFonts w:ascii="Times New Roman" w:hAnsi="Times New Roman" w:cs="Times New Roman"/>
          <w:sz w:val="24"/>
          <w:szCs w:val="24"/>
        </w:rPr>
        <w:t>:</w:t>
      </w:r>
    </w:p>
    <w:p w:rsidR="00BE59BE" w:rsidRPr="00270716" w:rsidRDefault="00BE59BE" w:rsidP="00BE59BE">
      <w:pPr>
        <w:pStyle w:val="ListParagraph"/>
        <w:spacing w:line="240" w:lineRule="auto"/>
        <w:ind w:left="0"/>
        <w:rPr>
          <w:rFonts w:ascii="Times New Roman" w:hAnsi="Times New Roman" w:cs="Times New Roman"/>
          <w:sz w:val="24"/>
          <w:szCs w:val="24"/>
        </w:rPr>
      </w:pPr>
    </w:p>
    <w:p w:rsidR="0083183A" w:rsidRPr="00270716" w:rsidRDefault="00C36FD0" w:rsidP="00EB0302">
      <w:pPr>
        <w:pStyle w:val="ListParagraph"/>
        <w:numPr>
          <w:ilvl w:val="0"/>
          <w:numId w:val="15"/>
        </w:numPr>
        <w:spacing w:line="240" w:lineRule="auto"/>
        <w:ind w:left="720"/>
        <w:rPr>
          <w:rFonts w:ascii="Times New Roman" w:hAnsi="Times New Roman" w:cs="Times New Roman"/>
          <w:sz w:val="24"/>
          <w:szCs w:val="24"/>
        </w:rPr>
      </w:pPr>
      <w:hyperlink r:id="rId13" w:history="1">
        <w:r w:rsidR="0036331F" w:rsidRPr="0001000D">
          <w:rPr>
            <w:rStyle w:val="Hyperlink"/>
            <w:rFonts w:ascii="Times New Roman" w:hAnsi="Times New Roman" w:cs="Times New Roman"/>
            <w:sz w:val="24"/>
            <w:szCs w:val="24"/>
          </w:rPr>
          <w:t>Institutional Assessment</w:t>
        </w:r>
        <w:r w:rsidR="001E3B19" w:rsidRPr="0001000D">
          <w:rPr>
            <w:rStyle w:val="Hyperlink"/>
            <w:rFonts w:ascii="Times New Roman" w:hAnsi="Times New Roman" w:cs="Times New Roman"/>
            <w:sz w:val="24"/>
            <w:szCs w:val="24"/>
          </w:rPr>
          <w:t xml:space="preserve"> </w:t>
        </w:r>
      </w:hyperlink>
      <w:r w:rsidR="001E3B19" w:rsidRPr="00270716">
        <w:rPr>
          <w:rFonts w:ascii="Times New Roman" w:hAnsi="Times New Roman" w:cs="Times New Roman"/>
          <w:sz w:val="24"/>
          <w:szCs w:val="24"/>
        </w:rPr>
        <w:t>– Assessment of the Fundamental Learning Outcomes, the knowledge, skills or abilities that guide all curriculum, serves as an indicator of the essential skills retained by our students and their ability to lead productive lives.</w:t>
      </w:r>
    </w:p>
    <w:p w:rsidR="0083183A" w:rsidRPr="00270716" w:rsidRDefault="0083183A" w:rsidP="0083183A">
      <w:pPr>
        <w:pStyle w:val="ListParagraph"/>
        <w:spacing w:line="240" w:lineRule="auto"/>
        <w:rPr>
          <w:rFonts w:ascii="Times New Roman" w:hAnsi="Times New Roman" w:cs="Times New Roman"/>
          <w:sz w:val="24"/>
          <w:szCs w:val="24"/>
        </w:rPr>
      </w:pPr>
    </w:p>
    <w:p w:rsidR="0083183A" w:rsidRPr="00270716" w:rsidRDefault="00C36FD0" w:rsidP="0083183A">
      <w:pPr>
        <w:pStyle w:val="ListParagraph"/>
        <w:numPr>
          <w:ilvl w:val="0"/>
          <w:numId w:val="15"/>
        </w:numPr>
        <w:spacing w:line="240" w:lineRule="auto"/>
        <w:ind w:left="720"/>
        <w:rPr>
          <w:rFonts w:ascii="Times New Roman" w:hAnsi="Times New Roman" w:cs="Times New Roman"/>
          <w:sz w:val="24"/>
          <w:szCs w:val="24"/>
        </w:rPr>
      </w:pPr>
      <w:hyperlink r:id="rId14" w:history="1">
        <w:r w:rsidR="0036331F" w:rsidRPr="004A0093">
          <w:rPr>
            <w:rStyle w:val="Hyperlink"/>
            <w:rFonts w:ascii="Times New Roman" w:hAnsi="Times New Roman" w:cs="Times New Roman"/>
            <w:sz w:val="24"/>
            <w:szCs w:val="24"/>
          </w:rPr>
          <w:t>General Education Assessment</w:t>
        </w:r>
        <w:r w:rsidR="007C1C34" w:rsidRPr="004A0093">
          <w:rPr>
            <w:rStyle w:val="Hyperlink"/>
            <w:rFonts w:ascii="Times New Roman" w:hAnsi="Times New Roman" w:cs="Times New Roman"/>
            <w:sz w:val="24"/>
            <w:szCs w:val="24"/>
          </w:rPr>
          <w:t xml:space="preserve"> </w:t>
        </w:r>
      </w:hyperlink>
      <w:r w:rsidR="007C1C34" w:rsidRPr="00270716">
        <w:rPr>
          <w:rFonts w:ascii="Times New Roman" w:hAnsi="Times New Roman" w:cs="Times New Roman"/>
          <w:sz w:val="24"/>
          <w:szCs w:val="24"/>
        </w:rPr>
        <w:t>– Currently, General Education Assessment at Barton is in the planning phase.</w:t>
      </w:r>
      <w:r w:rsidR="00EB0302" w:rsidRPr="00270716">
        <w:rPr>
          <w:rFonts w:ascii="Times New Roman" w:hAnsi="Times New Roman" w:cs="Times New Roman"/>
          <w:sz w:val="24"/>
          <w:szCs w:val="24"/>
        </w:rPr>
        <w:t xml:space="preserve"> </w:t>
      </w:r>
      <w:bookmarkStart w:id="6" w:name="General_Education_Level_Assessment"/>
      <w:bookmarkEnd w:id="6"/>
      <w:r w:rsidR="00EB0302" w:rsidRPr="00270716">
        <w:rPr>
          <w:rFonts w:ascii="Times New Roman" w:hAnsi="Times New Roman" w:cs="Times New Roman"/>
          <w:sz w:val="24"/>
          <w:szCs w:val="24"/>
        </w:rPr>
        <w:t>Barton</w:t>
      </w:r>
      <w:r w:rsidR="00EB0302" w:rsidRPr="00270716">
        <w:rPr>
          <w:rFonts w:ascii="Times New Roman" w:hAnsi="Times New Roman" w:cs="Times New Roman"/>
          <w:spacing w:val="-1"/>
          <w:sz w:val="24"/>
          <w:szCs w:val="24"/>
        </w:rPr>
        <w:t xml:space="preserve"> </w:t>
      </w:r>
      <w:r w:rsidR="00EB0302" w:rsidRPr="00270716">
        <w:rPr>
          <w:rFonts w:ascii="Times New Roman" w:hAnsi="Times New Roman" w:cs="Times New Roman"/>
          <w:sz w:val="24"/>
          <w:szCs w:val="24"/>
        </w:rPr>
        <w:t>faculty</w:t>
      </w:r>
      <w:r w:rsidR="00EB0302" w:rsidRPr="00270716">
        <w:rPr>
          <w:rFonts w:ascii="Times New Roman" w:hAnsi="Times New Roman" w:cs="Times New Roman"/>
          <w:spacing w:val="-2"/>
          <w:sz w:val="24"/>
          <w:szCs w:val="24"/>
        </w:rPr>
        <w:t xml:space="preserve"> </w:t>
      </w:r>
      <w:r w:rsidR="00EB0302" w:rsidRPr="00270716">
        <w:rPr>
          <w:rFonts w:ascii="Times New Roman" w:hAnsi="Times New Roman" w:cs="Times New Roman"/>
          <w:sz w:val="24"/>
          <w:szCs w:val="24"/>
        </w:rPr>
        <w:t>and staff</w:t>
      </w:r>
      <w:r w:rsidR="00EB0302" w:rsidRPr="00270716">
        <w:rPr>
          <w:rFonts w:ascii="Times New Roman" w:hAnsi="Times New Roman" w:cs="Times New Roman"/>
          <w:spacing w:val="-1"/>
          <w:sz w:val="24"/>
          <w:szCs w:val="24"/>
        </w:rPr>
        <w:t xml:space="preserve"> </w:t>
      </w:r>
      <w:r w:rsidR="00EB0302" w:rsidRPr="00270716">
        <w:rPr>
          <w:rFonts w:ascii="Times New Roman" w:hAnsi="Times New Roman" w:cs="Times New Roman"/>
          <w:sz w:val="24"/>
          <w:szCs w:val="24"/>
        </w:rPr>
        <w:t xml:space="preserve">will </w:t>
      </w:r>
      <w:proofErr w:type="gramStart"/>
      <w:r w:rsidR="00EB0302" w:rsidRPr="00270716">
        <w:rPr>
          <w:rFonts w:ascii="Times New Roman" w:hAnsi="Times New Roman" w:cs="Times New Roman"/>
          <w:sz w:val="24"/>
          <w:szCs w:val="24"/>
        </w:rPr>
        <w:t xml:space="preserve">make </w:t>
      </w:r>
      <w:r w:rsidR="00EB0302" w:rsidRPr="00270716">
        <w:rPr>
          <w:rFonts w:ascii="Times New Roman" w:hAnsi="Times New Roman" w:cs="Times New Roman"/>
          <w:bCs/>
          <w:sz w:val="24"/>
          <w:szCs w:val="24"/>
        </w:rPr>
        <w:t>curricular-adjustments</w:t>
      </w:r>
      <w:proofErr w:type="gramEnd"/>
      <w:r w:rsidR="00EB0302" w:rsidRPr="00270716">
        <w:rPr>
          <w:rFonts w:ascii="Times New Roman" w:hAnsi="Times New Roman" w:cs="Times New Roman"/>
          <w:bCs/>
          <w:sz w:val="24"/>
          <w:szCs w:val="24"/>
        </w:rPr>
        <w:t xml:space="preserve"> </w:t>
      </w:r>
      <w:r w:rsidR="00EB0302" w:rsidRPr="00270716">
        <w:rPr>
          <w:rFonts w:ascii="Times New Roman" w:hAnsi="Times New Roman" w:cs="Times New Roman"/>
          <w:sz w:val="24"/>
          <w:szCs w:val="24"/>
        </w:rPr>
        <w:t xml:space="preserve">to improve student learning based on the assessment of </w:t>
      </w:r>
      <w:r w:rsidR="00EB0302" w:rsidRPr="00270716">
        <w:rPr>
          <w:rFonts w:ascii="Times New Roman" w:hAnsi="Times New Roman" w:cs="Times New Roman"/>
          <w:bCs/>
          <w:sz w:val="24"/>
          <w:szCs w:val="24"/>
        </w:rPr>
        <w:t xml:space="preserve">General Education Learning </w:t>
      </w:r>
      <w:r w:rsidR="00EB0302" w:rsidRPr="00270716">
        <w:rPr>
          <w:rFonts w:ascii="Times New Roman" w:hAnsi="Times New Roman" w:cs="Times New Roman"/>
          <w:bCs/>
          <w:sz w:val="24"/>
          <w:szCs w:val="24"/>
        </w:rPr>
        <w:lastRenderedPageBreak/>
        <w:t>Outcomes</w:t>
      </w:r>
      <w:r w:rsidR="00EB0302" w:rsidRPr="00270716">
        <w:rPr>
          <w:rFonts w:ascii="Times New Roman" w:hAnsi="Times New Roman" w:cs="Times New Roman"/>
          <w:sz w:val="24"/>
          <w:szCs w:val="24"/>
        </w:rPr>
        <w:t>,</w:t>
      </w:r>
      <w:r w:rsidR="00EB0302" w:rsidRPr="00270716">
        <w:rPr>
          <w:rFonts w:ascii="Times New Roman" w:hAnsi="Times New Roman" w:cs="Times New Roman"/>
          <w:spacing w:val="-31"/>
          <w:sz w:val="24"/>
          <w:szCs w:val="24"/>
        </w:rPr>
        <w:t xml:space="preserve"> </w:t>
      </w:r>
      <w:r w:rsidR="00EB0302" w:rsidRPr="00270716">
        <w:rPr>
          <w:rFonts w:ascii="Times New Roman" w:hAnsi="Times New Roman" w:cs="Times New Roman"/>
          <w:sz w:val="24"/>
          <w:szCs w:val="24"/>
        </w:rPr>
        <w:t>the knowledge, skills,</w:t>
      </w:r>
      <w:r w:rsidR="00EB0302" w:rsidRPr="00270716">
        <w:rPr>
          <w:rFonts w:ascii="Times New Roman" w:hAnsi="Times New Roman" w:cs="Times New Roman"/>
          <w:spacing w:val="-31"/>
          <w:sz w:val="24"/>
          <w:szCs w:val="24"/>
        </w:rPr>
        <w:t xml:space="preserve"> </w:t>
      </w:r>
      <w:r w:rsidR="00EB0302" w:rsidRPr="00270716">
        <w:rPr>
          <w:rFonts w:ascii="Times New Roman" w:hAnsi="Times New Roman" w:cs="Times New Roman"/>
          <w:sz w:val="24"/>
          <w:szCs w:val="24"/>
        </w:rPr>
        <w:t>or abilities students will have</w:t>
      </w:r>
      <w:r w:rsidR="00EB0302" w:rsidRPr="00270716">
        <w:rPr>
          <w:rFonts w:ascii="Times New Roman" w:hAnsi="Times New Roman" w:cs="Times New Roman"/>
          <w:spacing w:val="-1"/>
          <w:sz w:val="24"/>
          <w:szCs w:val="24"/>
        </w:rPr>
        <w:t xml:space="preserve"> </w:t>
      </w:r>
      <w:r w:rsidR="00EB0302" w:rsidRPr="00270716">
        <w:rPr>
          <w:rFonts w:ascii="Times New Roman" w:hAnsi="Times New Roman" w:cs="Times New Roman"/>
          <w:sz w:val="24"/>
          <w:szCs w:val="24"/>
        </w:rPr>
        <w:t>upon completion</w:t>
      </w:r>
      <w:r w:rsidR="00EB0302" w:rsidRPr="00270716">
        <w:rPr>
          <w:rFonts w:ascii="Times New Roman" w:hAnsi="Times New Roman" w:cs="Times New Roman"/>
          <w:spacing w:val="-1"/>
          <w:sz w:val="24"/>
          <w:szCs w:val="24"/>
        </w:rPr>
        <w:t xml:space="preserve"> </w:t>
      </w:r>
      <w:r w:rsidR="00EB0302" w:rsidRPr="00270716">
        <w:rPr>
          <w:rFonts w:ascii="Times New Roman" w:hAnsi="Times New Roman" w:cs="Times New Roman"/>
          <w:sz w:val="24"/>
          <w:szCs w:val="24"/>
        </w:rPr>
        <w:t xml:space="preserve">of the </w:t>
      </w:r>
      <w:r w:rsidR="00EB0302" w:rsidRPr="00270716">
        <w:rPr>
          <w:rFonts w:ascii="Times New Roman" w:hAnsi="Times New Roman" w:cs="Times New Roman"/>
          <w:bCs/>
          <w:sz w:val="24"/>
          <w:szCs w:val="24"/>
        </w:rPr>
        <w:t>respective curriculum</w:t>
      </w:r>
      <w:r w:rsidR="00EB0302" w:rsidRPr="00270716">
        <w:rPr>
          <w:rFonts w:ascii="Times New Roman" w:hAnsi="Times New Roman" w:cs="Times New Roman"/>
          <w:sz w:val="24"/>
          <w:szCs w:val="24"/>
        </w:rPr>
        <w:t>.</w:t>
      </w:r>
    </w:p>
    <w:p w:rsidR="0083183A" w:rsidRPr="00270716" w:rsidRDefault="0083183A" w:rsidP="0083183A">
      <w:pPr>
        <w:pStyle w:val="ListParagraph"/>
        <w:spacing w:after="0" w:line="240" w:lineRule="auto"/>
        <w:rPr>
          <w:rFonts w:ascii="Times New Roman" w:hAnsi="Times New Roman" w:cs="Times New Roman"/>
          <w:sz w:val="24"/>
          <w:szCs w:val="24"/>
        </w:rPr>
      </w:pPr>
    </w:p>
    <w:p w:rsidR="00EB0302" w:rsidRPr="00270716" w:rsidRDefault="00EB0302" w:rsidP="0083183A">
      <w:pPr>
        <w:spacing w:line="240" w:lineRule="auto"/>
        <w:ind w:left="720"/>
        <w:jc w:val="left"/>
        <w:rPr>
          <w:rFonts w:ascii="Times New Roman" w:hAnsi="Times New Roman"/>
        </w:rPr>
      </w:pPr>
      <w:r w:rsidRPr="00270716">
        <w:rPr>
          <w:rFonts w:ascii="Times New Roman" w:hAnsi="Times New Roman"/>
        </w:rPr>
        <w:t>Strategies</w:t>
      </w:r>
      <w:r w:rsidRPr="00270716">
        <w:rPr>
          <w:rFonts w:ascii="Times New Roman" w:hAnsi="Times New Roman"/>
          <w:spacing w:val="-4"/>
        </w:rPr>
        <w:t xml:space="preserve"> </w:t>
      </w:r>
      <w:r w:rsidRPr="00270716">
        <w:rPr>
          <w:rFonts w:ascii="Times New Roman" w:hAnsi="Times New Roman"/>
        </w:rPr>
        <w:t>to improve student</w:t>
      </w:r>
      <w:r w:rsidRPr="00270716">
        <w:rPr>
          <w:rFonts w:ascii="Times New Roman" w:hAnsi="Times New Roman"/>
          <w:spacing w:val="-1"/>
        </w:rPr>
        <w:t xml:space="preserve"> </w:t>
      </w:r>
      <w:r w:rsidRPr="00270716">
        <w:rPr>
          <w:rFonts w:ascii="Times New Roman" w:hAnsi="Times New Roman"/>
        </w:rPr>
        <w:t>learning</w:t>
      </w:r>
      <w:r w:rsidRPr="00270716">
        <w:rPr>
          <w:rFonts w:ascii="Times New Roman" w:hAnsi="Times New Roman"/>
          <w:spacing w:val="-1"/>
        </w:rPr>
        <w:t xml:space="preserve"> </w:t>
      </w:r>
      <w:r w:rsidRPr="00270716">
        <w:rPr>
          <w:rFonts w:ascii="Times New Roman" w:hAnsi="Times New Roman"/>
        </w:rPr>
        <w:t>will</w:t>
      </w:r>
      <w:r w:rsidRPr="00270716">
        <w:rPr>
          <w:rFonts w:ascii="Times New Roman" w:hAnsi="Times New Roman"/>
          <w:spacing w:val="-2"/>
        </w:rPr>
        <w:t xml:space="preserve"> </w:t>
      </w:r>
      <w:r w:rsidRPr="00270716">
        <w:rPr>
          <w:rFonts w:ascii="Times New Roman" w:hAnsi="Times New Roman"/>
        </w:rPr>
        <w:t>be established</w:t>
      </w:r>
      <w:r w:rsidRPr="00270716">
        <w:rPr>
          <w:rFonts w:ascii="Times New Roman" w:hAnsi="Times New Roman"/>
          <w:spacing w:val="-3"/>
        </w:rPr>
        <w:t xml:space="preserve"> </w:t>
      </w:r>
      <w:r w:rsidRPr="00270716">
        <w:rPr>
          <w:rFonts w:ascii="Times New Roman" w:hAnsi="Times New Roman"/>
        </w:rPr>
        <w:t>with specific</w:t>
      </w:r>
      <w:r w:rsidRPr="00270716">
        <w:rPr>
          <w:rFonts w:ascii="Times New Roman" w:hAnsi="Times New Roman"/>
          <w:spacing w:val="-2"/>
        </w:rPr>
        <w:t xml:space="preserve"> </w:t>
      </w:r>
      <w:r w:rsidRPr="00270716">
        <w:rPr>
          <w:rFonts w:ascii="Times New Roman" w:hAnsi="Times New Roman"/>
        </w:rPr>
        <w:t>goals</w:t>
      </w:r>
      <w:r w:rsidRPr="00270716">
        <w:rPr>
          <w:rFonts w:ascii="Times New Roman" w:hAnsi="Times New Roman"/>
          <w:spacing w:val="-1"/>
        </w:rPr>
        <w:t xml:space="preserve"> </w:t>
      </w:r>
      <w:r w:rsidRPr="00270716">
        <w:rPr>
          <w:rFonts w:ascii="Times New Roman" w:hAnsi="Times New Roman"/>
        </w:rPr>
        <w:t>sustained by budgetary</w:t>
      </w:r>
      <w:r w:rsidRPr="00270716">
        <w:rPr>
          <w:rFonts w:ascii="Times New Roman" w:hAnsi="Times New Roman"/>
          <w:spacing w:val="-3"/>
        </w:rPr>
        <w:t xml:space="preserve"> </w:t>
      </w:r>
      <w:r w:rsidRPr="00270716">
        <w:rPr>
          <w:rFonts w:ascii="Times New Roman" w:hAnsi="Times New Roman"/>
        </w:rPr>
        <w:t>requests,</w:t>
      </w:r>
      <w:r w:rsidRPr="00270716">
        <w:rPr>
          <w:rFonts w:ascii="Times New Roman" w:hAnsi="Times New Roman"/>
          <w:spacing w:val="-37"/>
        </w:rPr>
        <w:t xml:space="preserve"> </w:t>
      </w:r>
      <w:r w:rsidRPr="00270716">
        <w:rPr>
          <w:rFonts w:ascii="Times New Roman" w:hAnsi="Times New Roman"/>
        </w:rPr>
        <w:t>as</w:t>
      </w:r>
      <w:r w:rsidRPr="00270716">
        <w:rPr>
          <w:rFonts w:ascii="Times New Roman" w:hAnsi="Times New Roman"/>
          <w:spacing w:val="-1"/>
        </w:rPr>
        <w:t xml:space="preserve"> </w:t>
      </w:r>
      <w:r w:rsidRPr="00270716">
        <w:rPr>
          <w:rFonts w:ascii="Times New Roman" w:hAnsi="Times New Roman"/>
        </w:rPr>
        <w:t>needed,</w:t>
      </w:r>
      <w:r w:rsidRPr="00270716">
        <w:rPr>
          <w:rFonts w:ascii="Times New Roman" w:hAnsi="Times New Roman"/>
          <w:spacing w:val="-32"/>
        </w:rPr>
        <w:t xml:space="preserve"> </w:t>
      </w:r>
      <w:r w:rsidRPr="00270716">
        <w:rPr>
          <w:rFonts w:ascii="Times New Roman" w:hAnsi="Times New Roman"/>
        </w:rPr>
        <w:t>in support</w:t>
      </w:r>
      <w:r w:rsidRPr="00270716">
        <w:rPr>
          <w:rFonts w:ascii="Times New Roman" w:hAnsi="Times New Roman"/>
          <w:spacing w:val="-1"/>
        </w:rPr>
        <w:t xml:space="preserve"> </w:t>
      </w:r>
      <w:r w:rsidRPr="00270716">
        <w:rPr>
          <w:rFonts w:ascii="Times New Roman" w:hAnsi="Times New Roman"/>
        </w:rPr>
        <w:t>of Strategic</w:t>
      </w:r>
      <w:r w:rsidRPr="00270716">
        <w:rPr>
          <w:rFonts w:ascii="Times New Roman" w:hAnsi="Times New Roman"/>
          <w:spacing w:val="-3"/>
        </w:rPr>
        <w:t xml:space="preserve"> </w:t>
      </w:r>
      <w:r w:rsidRPr="00270716">
        <w:rPr>
          <w:rFonts w:ascii="Times New Roman" w:hAnsi="Times New Roman"/>
        </w:rPr>
        <w:t>Planning</w:t>
      </w:r>
      <w:r w:rsidRPr="00270716">
        <w:rPr>
          <w:rFonts w:ascii="Times New Roman" w:hAnsi="Times New Roman"/>
          <w:spacing w:val="-3"/>
        </w:rPr>
        <w:t xml:space="preserve"> </w:t>
      </w:r>
      <w:r w:rsidRPr="00270716">
        <w:rPr>
          <w:rFonts w:ascii="Times New Roman" w:hAnsi="Times New Roman"/>
        </w:rPr>
        <w:t>and consequently</w:t>
      </w:r>
      <w:r w:rsidRPr="00270716">
        <w:rPr>
          <w:rFonts w:ascii="Times New Roman" w:hAnsi="Times New Roman"/>
          <w:spacing w:val="-7"/>
        </w:rPr>
        <w:t xml:space="preserve"> </w:t>
      </w:r>
      <w:r w:rsidRPr="00270716">
        <w:rPr>
          <w:rFonts w:ascii="Times New Roman" w:hAnsi="Times New Roman"/>
        </w:rPr>
        <w:t>the</w:t>
      </w:r>
      <w:r w:rsidR="0083183A" w:rsidRPr="00270716">
        <w:rPr>
          <w:rFonts w:ascii="Times New Roman" w:hAnsi="Times New Roman"/>
        </w:rPr>
        <w:t xml:space="preserve"> </w:t>
      </w:r>
      <w:r w:rsidRPr="00270716">
        <w:rPr>
          <w:rFonts w:ascii="Times New Roman" w:hAnsi="Times New Roman"/>
        </w:rPr>
        <w:t>overall Mission of the College.</w:t>
      </w:r>
    </w:p>
    <w:p w:rsidR="00FA79F7" w:rsidRPr="00270716" w:rsidRDefault="00FA79F7" w:rsidP="003D6D97">
      <w:pPr>
        <w:spacing w:line="240" w:lineRule="auto"/>
        <w:jc w:val="both"/>
        <w:rPr>
          <w:rFonts w:ascii="Times New Roman" w:hAnsi="Times New Roman"/>
          <w:b/>
        </w:rPr>
      </w:pPr>
    </w:p>
    <w:p w:rsidR="00FA79F7" w:rsidRPr="00270716" w:rsidRDefault="00C36FD0" w:rsidP="009E4CBD">
      <w:pPr>
        <w:pStyle w:val="ListParagraph"/>
        <w:numPr>
          <w:ilvl w:val="0"/>
          <w:numId w:val="15"/>
        </w:numPr>
        <w:spacing w:line="240" w:lineRule="auto"/>
        <w:ind w:left="720"/>
        <w:rPr>
          <w:rFonts w:ascii="Times New Roman" w:hAnsi="Times New Roman" w:cs="Times New Roman"/>
          <w:b/>
          <w:sz w:val="24"/>
          <w:szCs w:val="24"/>
        </w:rPr>
      </w:pPr>
      <w:hyperlink r:id="rId15" w:history="1">
        <w:r w:rsidR="0036331F" w:rsidRPr="004A0093">
          <w:rPr>
            <w:rStyle w:val="Hyperlink"/>
            <w:rFonts w:ascii="Times New Roman" w:hAnsi="Times New Roman" w:cs="Times New Roman"/>
            <w:sz w:val="24"/>
            <w:szCs w:val="24"/>
          </w:rPr>
          <w:t>Co-Curricular Assessment</w:t>
        </w:r>
        <w:r w:rsidR="007C1C34" w:rsidRPr="004A0093">
          <w:rPr>
            <w:rStyle w:val="Hyperlink"/>
            <w:rFonts w:ascii="Times New Roman" w:hAnsi="Times New Roman" w:cs="Times New Roman"/>
            <w:sz w:val="24"/>
            <w:szCs w:val="24"/>
          </w:rPr>
          <w:t xml:space="preserve"> </w:t>
        </w:r>
      </w:hyperlink>
      <w:r w:rsidR="00FC2252" w:rsidRPr="00270716">
        <w:rPr>
          <w:rFonts w:ascii="Times New Roman" w:hAnsi="Times New Roman" w:cs="Times New Roman"/>
          <w:sz w:val="24"/>
          <w:szCs w:val="24"/>
        </w:rPr>
        <w:t>–</w:t>
      </w:r>
      <w:r w:rsidR="007C1C34" w:rsidRPr="00270716">
        <w:rPr>
          <w:rFonts w:ascii="Times New Roman" w:hAnsi="Times New Roman" w:cs="Times New Roman"/>
          <w:sz w:val="24"/>
          <w:szCs w:val="24"/>
        </w:rPr>
        <w:t xml:space="preserve"> </w:t>
      </w:r>
      <w:r w:rsidR="00FA79F7" w:rsidRPr="00270716">
        <w:rPr>
          <w:rFonts w:ascii="Times New Roman" w:hAnsi="Times New Roman" w:cs="Times New Roman"/>
          <w:sz w:val="24"/>
          <w:szCs w:val="24"/>
        </w:rPr>
        <w:t xml:space="preserve">Barton is committed to assessing and strengthening co-curricular organizations. The College recognizes and values that student learning is most effective when students can make meaningful connections across their many educational experiences, both curricular and co-curricular. </w:t>
      </w:r>
    </w:p>
    <w:p w:rsidR="00FA79F7" w:rsidRPr="00270716" w:rsidRDefault="00FA79F7" w:rsidP="009E4CBD">
      <w:pPr>
        <w:spacing w:line="240" w:lineRule="auto"/>
        <w:ind w:left="720" w:right="360"/>
        <w:jc w:val="left"/>
        <w:rPr>
          <w:rFonts w:ascii="Times New Roman" w:hAnsi="Times New Roman"/>
        </w:rPr>
      </w:pPr>
      <w:r w:rsidRPr="00270716">
        <w:rPr>
          <w:rFonts w:ascii="Times New Roman" w:hAnsi="Times New Roman"/>
        </w:rPr>
        <w:t xml:space="preserve">The </w:t>
      </w:r>
      <w:hyperlink r:id="rId16" w:history="1">
        <w:r w:rsidRPr="004A0093">
          <w:rPr>
            <w:rStyle w:val="Hyperlink"/>
            <w:rFonts w:ascii="Times New Roman" w:hAnsi="Times New Roman"/>
          </w:rPr>
          <w:t>Co-Curricular Assessment Handbook</w:t>
        </w:r>
      </w:hyperlink>
      <w:r w:rsidRPr="00270716">
        <w:rPr>
          <w:rFonts w:ascii="Times New Roman" w:hAnsi="Times New Roman"/>
        </w:rPr>
        <w:t xml:space="preserve"> and </w:t>
      </w:r>
      <w:hyperlink r:id="rId17" w:history="1">
        <w:r w:rsidRPr="004A0093">
          <w:rPr>
            <w:rStyle w:val="Hyperlink"/>
            <w:rFonts w:ascii="Times New Roman" w:hAnsi="Times New Roman"/>
          </w:rPr>
          <w:t xml:space="preserve">video </w:t>
        </w:r>
      </w:hyperlink>
      <w:r w:rsidRPr="00270716">
        <w:rPr>
          <w:rFonts w:ascii="Times New Roman" w:hAnsi="Times New Roman"/>
        </w:rPr>
        <w:t xml:space="preserve">thoroughly describe how co-curricular groups at Barton systematically assess and make improvements to benefit their respective student learning outcomes. The Handbook illustrates the alignment of Co-Curricular Assessment with Barton’s </w:t>
      </w:r>
      <w:hyperlink r:id="rId18" w:history="1">
        <w:r w:rsidRPr="000129BF">
          <w:rPr>
            <w:rStyle w:val="Hyperlink"/>
            <w:rFonts w:ascii="Times New Roman" w:hAnsi="Times New Roman"/>
          </w:rPr>
          <w:t>Strategic Planning Framework</w:t>
        </w:r>
      </w:hyperlink>
      <w:r w:rsidRPr="00270716">
        <w:rPr>
          <w:rFonts w:ascii="Times New Roman" w:hAnsi="Times New Roman"/>
        </w:rPr>
        <w:t xml:space="preserve"> and </w:t>
      </w:r>
      <w:hyperlink r:id="rId19" w:history="1">
        <w:r w:rsidRPr="00507C8E">
          <w:rPr>
            <w:rStyle w:val="Hyperlink"/>
            <w:rFonts w:ascii="Times New Roman" w:hAnsi="Times New Roman"/>
          </w:rPr>
          <w:t>Fundamental Learning Outcomes</w:t>
        </w:r>
      </w:hyperlink>
      <w:r w:rsidRPr="00270716">
        <w:rPr>
          <w:rFonts w:ascii="Times New Roman" w:hAnsi="Times New Roman"/>
        </w:rPr>
        <w:t>. These data subsequently support the ENDs statements addressed by the Board of Trustees and Barton’s strategic planning framework.</w:t>
      </w:r>
    </w:p>
    <w:p w:rsidR="00FA79F7" w:rsidRPr="00270716" w:rsidRDefault="00FA79F7" w:rsidP="00FA79F7">
      <w:pPr>
        <w:spacing w:line="240" w:lineRule="auto"/>
        <w:ind w:left="1080" w:right="360"/>
        <w:jc w:val="left"/>
        <w:rPr>
          <w:rFonts w:ascii="Times New Roman" w:hAnsi="Times New Roman"/>
        </w:rPr>
      </w:pPr>
    </w:p>
    <w:p w:rsidR="00FC2252" w:rsidRPr="00270716" w:rsidRDefault="00FA79F7" w:rsidP="00EB0302">
      <w:pPr>
        <w:pStyle w:val="NormalWeb"/>
        <w:spacing w:before="0" w:beforeAutospacing="0" w:after="0" w:afterAutospacing="0"/>
        <w:ind w:left="720"/>
      </w:pPr>
      <w:r w:rsidRPr="00270716">
        <w:rPr>
          <w:rStyle w:val="Strong"/>
          <w:b w:val="0"/>
        </w:rPr>
        <w:t>Documenting Co-Curricular Assessment</w:t>
      </w:r>
      <w:r w:rsidR="00197729" w:rsidRPr="00270716">
        <w:rPr>
          <w:b/>
        </w:rPr>
        <w:t xml:space="preserve"> -</w:t>
      </w:r>
      <w:r w:rsidR="00197729" w:rsidRPr="00270716">
        <w:t xml:space="preserve"> </w:t>
      </w:r>
      <w:r w:rsidRPr="00270716">
        <w:t>The report for each area follows a standard </w:t>
      </w:r>
      <w:hyperlink r:id="rId20" w:history="1">
        <w:r w:rsidRPr="00507C8E">
          <w:rPr>
            <w:rStyle w:val="Hyperlink"/>
          </w:rPr>
          <w:t>template</w:t>
        </w:r>
      </w:hyperlink>
      <w:r w:rsidRPr="00507C8E">
        <w:t> </w:t>
      </w:r>
      <w:r w:rsidRPr="00270716">
        <w:t xml:space="preserve">identifying the group’s learning outcomes and plans for data collection. The club/activity sponsor updates information annually to document assessment data and changes made by the group because of the assessment data and submitted to the </w:t>
      </w:r>
      <w:hyperlink r:id="rId21" w:history="1">
        <w:r w:rsidRPr="003B3D16">
          <w:rPr>
            <w:rStyle w:val="Hyperlink"/>
          </w:rPr>
          <w:t>Co-Curricular Assessment Sub-Committee</w:t>
        </w:r>
      </w:hyperlink>
      <w:r w:rsidRPr="00270716">
        <w:t xml:space="preserve"> for review. Each report will provide a snapshot of the student group’s activities and accomplishments. An </w:t>
      </w:r>
      <w:hyperlink r:id="rId22" w:history="1">
        <w:r w:rsidRPr="003B3D16">
          <w:rPr>
            <w:rStyle w:val="Hyperlink"/>
          </w:rPr>
          <w:t>annual report compilation</w:t>
        </w:r>
      </w:hyperlink>
      <w:r w:rsidRPr="003B3D16">
        <w:t xml:space="preserve"> </w:t>
      </w:r>
      <w:r w:rsidRPr="00270716">
        <w:t xml:space="preserve">is published within the </w:t>
      </w:r>
      <w:hyperlink r:id="rId23" w:history="1">
        <w:r w:rsidRPr="005202A0">
          <w:rPr>
            <w:rStyle w:val="Hyperlink"/>
          </w:rPr>
          <w:t>Co-Curricular Assessment Report</w:t>
        </w:r>
      </w:hyperlink>
      <w:r w:rsidRPr="00270716">
        <w:t>, contributing to a holistic review of co-curricular activities.</w:t>
      </w:r>
    </w:p>
    <w:p w:rsidR="00437BD8" w:rsidRPr="00270716" w:rsidRDefault="00437BD8" w:rsidP="00437BD8">
      <w:pPr>
        <w:pStyle w:val="ListParagraph"/>
        <w:spacing w:line="240" w:lineRule="auto"/>
        <w:ind w:left="1080"/>
        <w:rPr>
          <w:rFonts w:ascii="Times New Roman" w:hAnsi="Times New Roman" w:cs="Times New Roman"/>
          <w:sz w:val="24"/>
          <w:szCs w:val="24"/>
        </w:rPr>
      </w:pPr>
    </w:p>
    <w:p w:rsidR="00EB0302" w:rsidRPr="00270716" w:rsidRDefault="00C36FD0" w:rsidP="00EB0302">
      <w:pPr>
        <w:pStyle w:val="ListParagraph"/>
        <w:numPr>
          <w:ilvl w:val="0"/>
          <w:numId w:val="15"/>
        </w:numPr>
        <w:ind w:left="720"/>
        <w:rPr>
          <w:rFonts w:ascii="Times New Roman" w:hAnsi="Times New Roman" w:cs="Times New Roman"/>
          <w:sz w:val="24"/>
          <w:szCs w:val="24"/>
        </w:rPr>
      </w:pPr>
      <w:hyperlink r:id="rId24" w:history="1">
        <w:r w:rsidR="0036331F" w:rsidRPr="00AA6147">
          <w:rPr>
            <w:rStyle w:val="Hyperlink"/>
            <w:rFonts w:ascii="Times New Roman" w:hAnsi="Times New Roman" w:cs="Times New Roman"/>
            <w:sz w:val="24"/>
            <w:szCs w:val="24"/>
          </w:rPr>
          <w:t>Program Assessment</w:t>
        </w:r>
      </w:hyperlink>
      <w:r w:rsidR="00FC2252" w:rsidRPr="00270716">
        <w:rPr>
          <w:rFonts w:ascii="Times New Roman" w:hAnsi="Times New Roman" w:cs="Times New Roman"/>
          <w:sz w:val="24"/>
          <w:szCs w:val="24"/>
        </w:rPr>
        <w:t xml:space="preserve"> - </w:t>
      </w:r>
      <w:r w:rsidR="008F1563" w:rsidRPr="00270716">
        <w:rPr>
          <w:rFonts w:ascii="Times New Roman" w:hAnsi="Times New Roman" w:cs="Times New Roman"/>
          <w:sz w:val="24"/>
          <w:szCs w:val="24"/>
        </w:rPr>
        <w:t>Barton faculty and staff make holistic curricular adjustments to improve student learning based on Program Learning Outcomes (PLOs) assessment. Program faculty and administrators identify s</w:t>
      </w:r>
      <w:r w:rsidR="00FC2252" w:rsidRPr="00270716">
        <w:rPr>
          <w:rFonts w:ascii="Times New Roman" w:hAnsi="Times New Roman" w:cs="Times New Roman"/>
          <w:sz w:val="24"/>
          <w:szCs w:val="24"/>
        </w:rPr>
        <w:t xml:space="preserve">trategies to </w:t>
      </w:r>
      <w:r w:rsidR="008F1563" w:rsidRPr="00270716">
        <w:rPr>
          <w:rFonts w:ascii="Times New Roman" w:hAnsi="Times New Roman" w:cs="Times New Roman"/>
          <w:sz w:val="24"/>
          <w:szCs w:val="24"/>
        </w:rPr>
        <w:t>enhance</w:t>
      </w:r>
      <w:r w:rsidR="00FC2252" w:rsidRPr="00270716">
        <w:rPr>
          <w:rFonts w:ascii="Times New Roman" w:hAnsi="Times New Roman" w:cs="Times New Roman"/>
          <w:sz w:val="24"/>
          <w:szCs w:val="24"/>
        </w:rPr>
        <w:t xml:space="preserve"> student learning with specific goals sustained by budgetary requests, as needed, within the </w:t>
      </w:r>
      <w:r w:rsidR="00437BD8" w:rsidRPr="00270716">
        <w:rPr>
          <w:rFonts w:ascii="Times New Roman" w:hAnsi="Times New Roman" w:cs="Times New Roman"/>
          <w:sz w:val="24"/>
          <w:szCs w:val="24"/>
        </w:rPr>
        <w:t>respective Instructional Reviews (also referred to as Program Reviews)</w:t>
      </w:r>
      <w:r w:rsidR="00FA79F7" w:rsidRPr="00270716">
        <w:rPr>
          <w:rFonts w:ascii="Times New Roman" w:hAnsi="Times New Roman" w:cs="Times New Roman"/>
          <w:sz w:val="24"/>
          <w:szCs w:val="24"/>
        </w:rPr>
        <w:t>.</w:t>
      </w:r>
      <w:r w:rsidR="00EB0302" w:rsidRPr="00270716">
        <w:rPr>
          <w:rFonts w:ascii="Times New Roman" w:hAnsi="Times New Roman" w:cs="Times New Roman"/>
          <w:sz w:val="24"/>
          <w:szCs w:val="24"/>
        </w:rPr>
        <w:t xml:space="preserve"> (See also 4.A.1 Program Review)</w:t>
      </w:r>
    </w:p>
    <w:p w:rsidR="00EB0302" w:rsidRPr="00270716" w:rsidRDefault="00EB0302" w:rsidP="00EB0302">
      <w:pPr>
        <w:pStyle w:val="ListParagraph"/>
        <w:autoSpaceDE w:val="0"/>
        <w:autoSpaceDN w:val="0"/>
        <w:adjustRightInd w:val="0"/>
        <w:spacing w:line="240" w:lineRule="auto"/>
        <w:rPr>
          <w:rFonts w:ascii="Times New Roman" w:hAnsi="Times New Roman" w:cs="Times New Roman"/>
          <w:color w:val="000000"/>
          <w:sz w:val="24"/>
          <w:szCs w:val="24"/>
        </w:rPr>
      </w:pPr>
    </w:p>
    <w:p w:rsidR="00437BD8" w:rsidRPr="00270716" w:rsidRDefault="00FA79F7" w:rsidP="00EB0302">
      <w:pPr>
        <w:pStyle w:val="ListParagraph"/>
        <w:autoSpaceDE w:val="0"/>
        <w:autoSpaceDN w:val="0"/>
        <w:adjustRightInd w:val="0"/>
        <w:spacing w:line="240" w:lineRule="auto"/>
        <w:rPr>
          <w:rFonts w:ascii="Times New Roman" w:hAnsi="Times New Roman" w:cs="Times New Roman"/>
          <w:color w:val="000000"/>
          <w:sz w:val="24"/>
          <w:szCs w:val="24"/>
        </w:rPr>
      </w:pPr>
      <w:r w:rsidRPr="00270716">
        <w:rPr>
          <w:rFonts w:ascii="Times New Roman" w:hAnsi="Times New Roman" w:cs="Times New Roman"/>
          <w:color w:val="000000"/>
          <w:sz w:val="24"/>
          <w:szCs w:val="24"/>
        </w:rPr>
        <w:t xml:space="preserve">In collaboration with the Coordinator of Assessment, the Program Level Assessment Committee collects and aggregates the respective program assessment data for the </w:t>
      </w:r>
      <w:hyperlink r:id="rId25" w:history="1">
        <w:r w:rsidR="008F1563" w:rsidRPr="00AA6147">
          <w:rPr>
            <w:rStyle w:val="Hyperlink"/>
            <w:rFonts w:ascii="Times New Roman" w:hAnsi="Times New Roman" w:cs="Times New Roman"/>
            <w:sz w:val="24"/>
            <w:szCs w:val="24"/>
          </w:rPr>
          <w:t>Program Assessment Reports</w:t>
        </w:r>
      </w:hyperlink>
      <w:r w:rsidRPr="00270716">
        <w:rPr>
          <w:rFonts w:ascii="Times New Roman" w:hAnsi="Times New Roman" w:cs="Times New Roman"/>
          <w:color w:val="000000"/>
          <w:sz w:val="24"/>
          <w:szCs w:val="24"/>
        </w:rPr>
        <w:t xml:space="preserve">. Program representatives analyze the data as a part of the instructional review process. </w:t>
      </w:r>
    </w:p>
    <w:p w:rsidR="00197729" w:rsidRPr="00270716" w:rsidRDefault="00197729" w:rsidP="00EB0302">
      <w:pPr>
        <w:spacing w:line="240" w:lineRule="auto"/>
        <w:ind w:left="720"/>
        <w:jc w:val="left"/>
        <w:rPr>
          <w:rFonts w:ascii="Times New Roman" w:hAnsi="Times New Roman"/>
        </w:rPr>
      </w:pPr>
      <w:r w:rsidRPr="00270716">
        <w:rPr>
          <w:rFonts w:ascii="Times New Roman" w:hAnsi="Times New Roman"/>
        </w:rPr>
        <w:t>Program Learning Outcomes</w:t>
      </w:r>
    </w:p>
    <w:p w:rsidR="00197729" w:rsidRPr="00270716" w:rsidRDefault="00197729" w:rsidP="00EB0302">
      <w:pPr>
        <w:spacing w:line="240" w:lineRule="auto"/>
        <w:ind w:left="720"/>
        <w:jc w:val="left"/>
        <w:rPr>
          <w:rFonts w:ascii="Times New Roman" w:hAnsi="Times New Roman"/>
        </w:rPr>
      </w:pPr>
      <w:bookmarkStart w:id="7" w:name="Brainstorm_Skills"/>
      <w:bookmarkStart w:id="8" w:name="Definitions:"/>
      <w:bookmarkStart w:id="9" w:name="I._Program_Learning_Outcomes_(PLOs):"/>
      <w:bookmarkEnd w:id="7"/>
      <w:bookmarkEnd w:id="8"/>
      <w:bookmarkEnd w:id="9"/>
      <w:r w:rsidRPr="00270716">
        <w:rPr>
          <w:rFonts w:ascii="Times New Roman" w:hAnsi="Times New Roman"/>
        </w:rPr>
        <w:t xml:space="preserve">Program learning outcomes look to find the core identity and values of a program. These are a student's skills and abilities upon completing a given program. Each program will develop </w:t>
      </w:r>
      <w:hyperlink r:id="rId26" w:history="1">
        <w:r w:rsidRPr="00CB1495">
          <w:rPr>
            <w:rStyle w:val="Hyperlink"/>
            <w:rFonts w:ascii="Times New Roman" w:hAnsi="Times New Roman"/>
          </w:rPr>
          <w:t>Program Learning Outcomes</w:t>
        </w:r>
      </w:hyperlink>
      <w:r w:rsidRPr="00270716">
        <w:rPr>
          <w:rFonts w:ascii="Times New Roman" w:hAnsi="Times New Roman"/>
        </w:rPr>
        <w:t xml:space="preserve"> and </w:t>
      </w:r>
      <w:hyperlink r:id="rId27" w:history="1">
        <w:r w:rsidRPr="007B6B0F">
          <w:rPr>
            <w:rStyle w:val="Hyperlink"/>
            <w:rFonts w:ascii="Times New Roman" w:hAnsi="Times New Roman"/>
          </w:rPr>
          <w:t>means of assessment</w:t>
        </w:r>
      </w:hyperlink>
      <w:r w:rsidRPr="00270716">
        <w:rPr>
          <w:rFonts w:ascii="Times New Roman" w:hAnsi="Times New Roman"/>
        </w:rPr>
        <w:t xml:space="preserve"> as part of Barton's efforts to keep student learning at the forefront of Instructional (Program) Review. </w:t>
      </w:r>
    </w:p>
    <w:p w:rsidR="0036331F" w:rsidRPr="00270716" w:rsidRDefault="00C36FD0" w:rsidP="00EB0302">
      <w:pPr>
        <w:pStyle w:val="ListParagraph"/>
        <w:numPr>
          <w:ilvl w:val="0"/>
          <w:numId w:val="15"/>
        </w:numPr>
        <w:spacing w:line="240" w:lineRule="auto"/>
        <w:ind w:left="720"/>
        <w:rPr>
          <w:rFonts w:ascii="Times New Roman" w:hAnsi="Times New Roman" w:cs="Times New Roman"/>
          <w:sz w:val="24"/>
          <w:szCs w:val="24"/>
        </w:rPr>
      </w:pPr>
      <w:hyperlink r:id="rId28" w:history="1">
        <w:r w:rsidR="0036331F" w:rsidRPr="007B6B0F">
          <w:rPr>
            <w:rStyle w:val="Hyperlink"/>
            <w:rFonts w:ascii="Times New Roman" w:hAnsi="Times New Roman" w:cs="Times New Roman"/>
            <w:sz w:val="24"/>
            <w:szCs w:val="24"/>
          </w:rPr>
          <w:t>Course Assessment</w:t>
        </w:r>
      </w:hyperlink>
      <w:r w:rsidR="00FC2252" w:rsidRPr="00270716">
        <w:rPr>
          <w:rFonts w:ascii="Times New Roman" w:hAnsi="Times New Roman" w:cs="Times New Roman"/>
          <w:sz w:val="24"/>
          <w:szCs w:val="24"/>
        </w:rPr>
        <w:t xml:space="preserve"> – The goal of course assessment is to measure SLOs based on course competencies at the end of a given course, identify competency areas in need of improvement, determine the necessary steps to improve student learning, and then make the appropriate changes to the course content for future offerings of the course.</w:t>
      </w:r>
    </w:p>
    <w:p w:rsidR="00437BD8" w:rsidRPr="00270716" w:rsidRDefault="00437BD8" w:rsidP="00EB0302">
      <w:pPr>
        <w:pStyle w:val="ListParagraph"/>
        <w:spacing w:line="240" w:lineRule="auto"/>
        <w:rPr>
          <w:rFonts w:ascii="Times New Roman" w:hAnsi="Times New Roman" w:cs="Times New Roman"/>
          <w:sz w:val="24"/>
          <w:szCs w:val="24"/>
        </w:rPr>
      </w:pPr>
    </w:p>
    <w:p w:rsidR="0036331F" w:rsidRPr="00270716" w:rsidRDefault="00C36FD0" w:rsidP="00EB0302">
      <w:pPr>
        <w:pStyle w:val="ListParagraph"/>
        <w:numPr>
          <w:ilvl w:val="0"/>
          <w:numId w:val="15"/>
        </w:numPr>
        <w:spacing w:line="240" w:lineRule="auto"/>
        <w:ind w:left="720"/>
        <w:rPr>
          <w:rFonts w:ascii="Times New Roman" w:hAnsi="Times New Roman" w:cs="Times New Roman"/>
          <w:sz w:val="24"/>
          <w:szCs w:val="24"/>
        </w:rPr>
      </w:pPr>
      <w:hyperlink r:id="rId29" w:history="1">
        <w:r w:rsidR="0036331F" w:rsidRPr="006C5900">
          <w:rPr>
            <w:rStyle w:val="Hyperlink"/>
            <w:rFonts w:ascii="Times New Roman" w:hAnsi="Times New Roman" w:cs="Times New Roman"/>
            <w:sz w:val="24"/>
            <w:szCs w:val="24"/>
          </w:rPr>
          <w:t>Classroom Assessment</w:t>
        </w:r>
      </w:hyperlink>
      <w:r w:rsidR="00FC2252" w:rsidRPr="00270716">
        <w:rPr>
          <w:rFonts w:ascii="Times New Roman" w:hAnsi="Times New Roman" w:cs="Times New Roman"/>
          <w:sz w:val="24"/>
          <w:szCs w:val="24"/>
        </w:rPr>
        <w:t xml:space="preserve"> – measures student learning as it happens on a day-to-day basis. Barton faculty and staff will make micro-adjustments to improve student learning based on the formative assessment of classroom learning objectives, the learning outcomes for a given lesson, using various classroom assessment techniques (CATs).</w:t>
      </w:r>
      <w:r w:rsidR="003D6D97" w:rsidRPr="00270716">
        <w:rPr>
          <w:rFonts w:ascii="Times New Roman" w:hAnsi="Times New Roman" w:cs="Times New Roman"/>
          <w:sz w:val="24"/>
          <w:szCs w:val="24"/>
        </w:rPr>
        <w:t xml:space="preserve"> See also, 4.B.2)</w:t>
      </w:r>
    </w:p>
    <w:p w:rsidR="00270716" w:rsidRPr="00270716" w:rsidRDefault="00270716" w:rsidP="00270716">
      <w:pPr>
        <w:pStyle w:val="NormalWeb"/>
        <w:spacing w:before="0" w:beforeAutospacing="0" w:after="0" w:afterAutospacing="0"/>
        <w:rPr>
          <w:color w:val="0E101A"/>
        </w:rPr>
      </w:pPr>
      <w:r w:rsidRPr="00270716">
        <w:rPr>
          <w:rStyle w:val="Strong"/>
          <w:rFonts w:eastAsiaTheme="majorEastAsia"/>
          <w:color w:val="0E101A"/>
        </w:rPr>
        <w:t>Process Maturity</w:t>
      </w:r>
    </w:p>
    <w:p w:rsidR="00270716" w:rsidRPr="00270716" w:rsidRDefault="00270716" w:rsidP="00270716">
      <w:pPr>
        <w:pStyle w:val="NormalWeb"/>
        <w:spacing w:before="0" w:beforeAutospacing="0" w:after="0" w:afterAutospacing="0"/>
        <w:rPr>
          <w:color w:val="0E101A"/>
        </w:rPr>
      </w:pPr>
      <w:r w:rsidRPr="00270716">
        <w:rPr>
          <w:color w:val="0E101A"/>
        </w:rPr>
        <w:t>The College conducts regular monitoring and evaluation to ensure that the Assessment of Student Learning Process matures. This cyclical review process results in an integrated Assessment System rather than a stand-alone activity. Using the </w:t>
      </w:r>
      <w:hyperlink r:id="rId30" w:tgtFrame="_blank" w:history="1">
        <w:r w:rsidRPr="00270716">
          <w:rPr>
            <w:rStyle w:val="Hyperlink"/>
            <w:color w:val="4A6EE0"/>
          </w:rPr>
          <w:t>HLC Stages in Systems Maturity matrix</w:t>
        </w:r>
      </w:hyperlink>
      <w:r w:rsidRPr="00270716">
        <w:rPr>
          <w:color w:val="0E101A"/>
        </w:rPr>
        <w:t> as a framework for continuous process improvement, Barton strives to develop and institutionalize a system that meets the criteria of an "Integrated Process." </w:t>
      </w:r>
    </w:p>
    <w:p w:rsidR="00270716" w:rsidRPr="00270716" w:rsidRDefault="00270716" w:rsidP="00270716">
      <w:pPr>
        <w:pStyle w:val="NormalWeb"/>
        <w:spacing w:before="0" w:beforeAutospacing="0" w:after="0" w:afterAutospacing="0"/>
        <w:rPr>
          <w:color w:val="0E101A"/>
        </w:rPr>
      </w:pPr>
      <w:r w:rsidRPr="00270716">
        <w:rPr>
          <w:color w:val="0E101A"/>
        </w:rPr>
        <w:t> </w:t>
      </w:r>
    </w:p>
    <w:p w:rsidR="00270716" w:rsidRPr="00270716" w:rsidRDefault="00270716" w:rsidP="00270716">
      <w:pPr>
        <w:pStyle w:val="NormalWeb"/>
        <w:spacing w:before="0" w:beforeAutospacing="0" w:after="0" w:afterAutospacing="0"/>
        <w:rPr>
          <w:color w:val="0E101A"/>
        </w:rPr>
      </w:pPr>
      <w:r w:rsidRPr="00270716">
        <w:rPr>
          <w:color w:val="0E101A"/>
        </w:rPr>
        <w:t>Before Barton participated in the HLC Assessment Academy, faculty and administrators generally understood the College's assessment processes. Yet, there was a need for progress toward making the activities more explicit, measurable, and subject to continual improvement. Following the guidance of the Academy mentors, the College began with goals to develop (1) well-defined processes (develop a </w:t>
      </w:r>
      <w:hyperlink r:id="rId31" w:history="1">
        <w:r w:rsidRPr="00876873">
          <w:rPr>
            <w:rStyle w:val="Hyperlink"/>
          </w:rPr>
          <w:t>process handbook for each assessment level</w:t>
        </w:r>
      </w:hyperlink>
      <w:r w:rsidRPr="00270716">
        <w:rPr>
          <w:color w:val="0E101A"/>
        </w:rPr>
        <w:t> describing "how.”) and (2) </w:t>
      </w:r>
      <w:hyperlink r:id="rId32" w:history="1">
        <w:r w:rsidRPr="00876873">
          <w:rPr>
            <w:rStyle w:val="Hyperlink"/>
          </w:rPr>
          <w:t>metrics for success with clear benchmarks</w:t>
        </w:r>
      </w:hyperlink>
      <w:r w:rsidRPr="00270716">
        <w:rPr>
          <w:color w:val="0E101A"/>
        </w:rPr>
        <w:t> that demonstrate measurable improvement. The current Assessment of Student Learning Process meets the criteria of an Integrated System.</w:t>
      </w:r>
    </w:p>
    <w:p w:rsidR="00270716" w:rsidRPr="00270716" w:rsidRDefault="00270716" w:rsidP="00270716">
      <w:pPr>
        <w:pStyle w:val="NormalWeb"/>
        <w:spacing w:before="0" w:beforeAutospacing="0" w:after="0" w:afterAutospacing="0"/>
        <w:rPr>
          <w:color w:val="0E101A"/>
        </w:rPr>
      </w:pPr>
    </w:p>
    <w:p w:rsidR="00270716" w:rsidRPr="00270716" w:rsidRDefault="00270716" w:rsidP="00270716">
      <w:pPr>
        <w:pStyle w:val="NormalWeb"/>
        <w:spacing w:before="0" w:beforeAutospacing="0" w:after="0" w:afterAutospacing="0"/>
        <w:rPr>
          <w:color w:val="0E101A"/>
        </w:rPr>
      </w:pPr>
      <w:r w:rsidRPr="00270716">
        <w:rPr>
          <w:color w:val="0E101A"/>
        </w:rPr>
        <w:t>Operations are characterized by repeatable, predictable processes and regularly evaluated for optimum effectiveness</w:t>
      </w:r>
      <w:r w:rsidR="00996208">
        <w:rPr>
          <w:color w:val="0E101A"/>
        </w:rPr>
        <w:t>:</w:t>
      </w:r>
      <w:r w:rsidRPr="00270716">
        <w:rPr>
          <w:color w:val="0E101A"/>
        </w:rPr>
        <w:t xml:space="preserve"> The </w:t>
      </w:r>
      <w:hyperlink r:id="rId33" w:history="1">
        <w:r w:rsidRPr="00270716">
          <w:rPr>
            <w:rStyle w:val="Hyperlink"/>
          </w:rPr>
          <w:t>process map</w:t>
        </w:r>
      </w:hyperlink>
      <w:r w:rsidRPr="00270716">
        <w:rPr>
          <w:color w:val="0E101A"/>
        </w:rPr>
        <w:t xml:space="preserve">, assessment handbooks, and </w:t>
      </w:r>
      <w:hyperlink r:id="rId34" w:history="1">
        <w:r w:rsidRPr="00270716">
          <w:rPr>
            <w:rStyle w:val="Hyperlink"/>
          </w:rPr>
          <w:t xml:space="preserve">reports </w:t>
        </w:r>
      </w:hyperlink>
      <w:r w:rsidRPr="00270716">
        <w:rPr>
          <w:color w:val="0E101A"/>
        </w:rPr>
        <w:t>clearly illustrate the operations, including SLO identification, data collection and documentation, data analysis, and continuous improvement. </w:t>
      </w:r>
    </w:p>
    <w:p w:rsidR="00270716" w:rsidRPr="00270716" w:rsidRDefault="00270716" w:rsidP="00270716">
      <w:pPr>
        <w:pStyle w:val="NormalWeb"/>
        <w:spacing w:before="0" w:beforeAutospacing="0" w:after="0" w:afterAutospacing="0"/>
        <w:rPr>
          <w:color w:val="0E101A"/>
        </w:rPr>
      </w:pPr>
    </w:p>
    <w:p w:rsidR="00270716" w:rsidRPr="00270716" w:rsidRDefault="00270716" w:rsidP="00270716">
      <w:pPr>
        <w:pStyle w:val="NormalWeb"/>
        <w:spacing w:before="0" w:beforeAutospacing="0" w:after="0" w:afterAutospacing="0"/>
        <w:rPr>
          <w:color w:val="0E101A"/>
        </w:rPr>
      </w:pPr>
      <w:r w:rsidRPr="00270716">
        <w:rPr>
          <w:color w:val="0E101A"/>
        </w:rPr>
        <w:t>Efficiencies across units are achieved through analysis, transparency, innovation, and process and analysis artifacts are shared among instructional units</w:t>
      </w:r>
      <w:r w:rsidR="00996208">
        <w:rPr>
          <w:color w:val="0E101A"/>
        </w:rPr>
        <w:t xml:space="preserve">: </w:t>
      </w:r>
      <w:r w:rsidRPr="00270716">
        <w:rPr>
          <w:color w:val="0E101A"/>
        </w:rPr>
        <w:t>Multiple </w:t>
      </w:r>
      <w:hyperlink r:id="rId35" w:tgtFrame="_blank" w:history="1">
        <w:r w:rsidRPr="00270716">
          <w:rPr>
            <w:rStyle w:val="Hyperlink"/>
            <w:color w:val="4A6EE0"/>
          </w:rPr>
          <w:t>annual reports</w:t>
        </w:r>
      </w:hyperlink>
      <w:r w:rsidRPr="00270716">
        <w:rPr>
          <w:color w:val="0E101A"/>
        </w:rPr>
        <w:t> track progress on key strategic and operational goals, identify actions to improve student learning, and demonstrate.</w:t>
      </w:r>
    </w:p>
    <w:p w:rsidR="00270716" w:rsidRPr="00270716" w:rsidRDefault="00270716" w:rsidP="00270716">
      <w:pPr>
        <w:pStyle w:val="NormalWeb"/>
        <w:spacing w:before="0" w:beforeAutospacing="0" w:after="0" w:afterAutospacing="0"/>
        <w:rPr>
          <w:color w:val="0E101A"/>
        </w:rPr>
      </w:pPr>
    </w:p>
    <w:p w:rsidR="00270716" w:rsidRPr="00270716" w:rsidRDefault="00270716" w:rsidP="00270716">
      <w:pPr>
        <w:spacing w:line="240" w:lineRule="auto"/>
        <w:jc w:val="left"/>
        <w:rPr>
          <w:rFonts w:ascii="Times New Roman" w:hAnsi="Times New Roman"/>
        </w:rPr>
      </w:pPr>
      <w:r w:rsidRPr="00270716">
        <w:rPr>
          <w:rFonts w:ascii="Times New Roman" w:eastAsia="Times New Roman" w:hAnsi="Times New Roman"/>
          <w:color w:val="0E101A"/>
        </w:rPr>
        <w:t>Outsiders request permission to visit and study why the institution is so successful</w:t>
      </w:r>
      <w:r w:rsidR="00996208">
        <w:rPr>
          <w:rFonts w:ascii="Times New Roman" w:eastAsia="Times New Roman" w:hAnsi="Times New Roman"/>
          <w:color w:val="0E101A"/>
        </w:rPr>
        <w:t xml:space="preserve">: </w:t>
      </w:r>
      <w:r w:rsidRPr="00270716">
        <w:rPr>
          <w:rFonts w:ascii="Times New Roman" w:eastAsia="Times New Roman" w:hAnsi="Times New Roman"/>
          <w:color w:val="0E101A"/>
        </w:rPr>
        <w:t>Representatives from six postsecondary institutions have consulted with the Coordinator of Assessment to learn about the Barton Assessment Model. Many requested information regarding the Assessment Institute, Outcomes Assessment Committee, and subcommittees. Other questions focused on specific levels of assessment. The multiple conversations with the Coordinator, Barton presentations, handbooks, videos, and reports created by OAC serve as foundational resources for other institutions to develop their assessment processes.</w:t>
      </w:r>
    </w:p>
    <w:p w:rsidR="00270716" w:rsidRPr="00270716" w:rsidRDefault="00270716" w:rsidP="00270716">
      <w:pPr>
        <w:spacing w:line="240" w:lineRule="auto"/>
        <w:jc w:val="left"/>
        <w:rPr>
          <w:rFonts w:ascii="Times New Roman" w:hAnsi="Times New Roman"/>
        </w:rPr>
      </w:pPr>
    </w:p>
    <w:sectPr w:rsidR="00270716" w:rsidRPr="00270716" w:rsidSect="009B27E8">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462" w:rsidRDefault="00C74462" w:rsidP="00C74462">
      <w:pPr>
        <w:spacing w:line="240" w:lineRule="auto"/>
      </w:pPr>
      <w:r>
        <w:separator/>
      </w:r>
    </w:p>
  </w:endnote>
  <w:endnote w:type="continuationSeparator" w:id="0">
    <w:p w:rsidR="00C74462" w:rsidRDefault="00C74462" w:rsidP="00C7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462" w:rsidRDefault="00C74462" w:rsidP="00C74462">
      <w:pPr>
        <w:spacing w:line="240" w:lineRule="auto"/>
      </w:pPr>
      <w:r>
        <w:separator/>
      </w:r>
    </w:p>
  </w:footnote>
  <w:footnote w:type="continuationSeparator" w:id="0">
    <w:p w:rsidR="00C74462" w:rsidRDefault="00C74462" w:rsidP="00C7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462" w:rsidRPr="00C74462" w:rsidRDefault="00C74462" w:rsidP="00C74462">
    <w:pPr>
      <w:pStyle w:val="Header"/>
      <w:jc w:val="left"/>
      <w:rPr>
        <w:b/>
      </w:rPr>
    </w:pPr>
    <w:r>
      <w:rPr>
        <w:b/>
      </w:rPr>
      <w:t>4.B.1 The institution has effective processes for assessment of student learning and for achievement of learning goals in academic and co-curricular offerings.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34486"/>
    <w:multiLevelType w:val="hybridMultilevel"/>
    <w:tmpl w:val="0382F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33DF1"/>
    <w:multiLevelType w:val="hybridMultilevel"/>
    <w:tmpl w:val="315C0884"/>
    <w:lvl w:ilvl="0" w:tplc="CCF0A39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73457F"/>
    <w:multiLevelType w:val="hybridMultilevel"/>
    <w:tmpl w:val="F58A6494"/>
    <w:lvl w:ilvl="0" w:tplc="FF223F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E7C86"/>
    <w:multiLevelType w:val="hybridMultilevel"/>
    <w:tmpl w:val="02D0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D7250"/>
    <w:multiLevelType w:val="hybridMultilevel"/>
    <w:tmpl w:val="87B0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64BB5"/>
    <w:multiLevelType w:val="hybridMultilevel"/>
    <w:tmpl w:val="59C67B06"/>
    <w:lvl w:ilvl="0" w:tplc="B18481FC">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D4934"/>
    <w:multiLevelType w:val="hybridMultilevel"/>
    <w:tmpl w:val="1F5A3E8E"/>
    <w:lvl w:ilvl="0" w:tplc="D306103C">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C66FAA"/>
    <w:multiLevelType w:val="hybridMultilevel"/>
    <w:tmpl w:val="3346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6310DC"/>
    <w:multiLevelType w:val="hybridMultilevel"/>
    <w:tmpl w:val="FA9A6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2F170E"/>
    <w:multiLevelType w:val="hybridMultilevel"/>
    <w:tmpl w:val="BA18D3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1C7C2E"/>
    <w:multiLevelType w:val="hybridMultilevel"/>
    <w:tmpl w:val="70A02608"/>
    <w:lvl w:ilvl="0" w:tplc="975644D0">
      <w:numFmt w:val="bullet"/>
      <w:lvlText w:val="•"/>
      <w:lvlJc w:val="left"/>
      <w:pPr>
        <w:ind w:left="720" w:hanging="360"/>
      </w:pPr>
      <w:rPr>
        <w:rFonts w:ascii="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E32A6"/>
    <w:multiLevelType w:val="hybridMultilevel"/>
    <w:tmpl w:val="9BF0B9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7C1D88"/>
    <w:multiLevelType w:val="hybridMultilevel"/>
    <w:tmpl w:val="3FDEA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E4143"/>
    <w:multiLevelType w:val="hybridMultilevel"/>
    <w:tmpl w:val="DB888ABC"/>
    <w:lvl w:ilvl="0" w:tplc="1010A80C">
      <w:numFmt w:val="bullet"/>
      <w:lvlText w:val=""/>
      <w:lvlJc w:val="left"/>
      <w:pPr>
        <w:ind w:left="720" w:hanging="360"/>
      </w:pPr>
      <w:rPr>
        <w:rFonts w:ascii="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962B0"/>
    <w:multiLevelType w:val="hybridMultilevel"/>
    <w:tmpl w:val="856E334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666C14A1"/>
    <w:multiLevelType w:val="hybridMultilevel"/>
    <w:tmpl w:val="172EB0E0"/>
    <w:lvl w:ilvl="0" w:tplc="E5627034">
      <w:numFmt w:val="bullet"/>
      <w:lvlText w:val=""/>
      <w:lvlJc w:val="left"/>
      <w:pPr>
        <w:ind w:left="720" w:hanging="360"/>
      </w:pPr>
      <w:rPr>
        <w:rFonts w:ascii="Symbol" w:hAnsi="Symbol" w:cs="Symbol" w:hint="default"/>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D8313A"/>
    <w:multiLevelType w:val="hybridMultilevel"/>
    <w:tmpl w:val="8CBA64C4"/>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70CC0811"/>
    <w:multiLevelType w:val="hybridMultilevel"/>
    <w:tmpl w:val="614C3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56433"/>
    <w:multiLevelType w:val="hybridMultilevel"/>
    <w:tmpl w:val="652CCE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7F1C18"/>
    <w:multiLevelType w:val="multilevel"/>
    <w:tmpl w:val="F358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2"/>
  </w:num>
  <w:num w:numId="5">
    <w:abstractNumId w:val="17"/>
  </w:num>
  <w:num w:numId="6">
    <w:abstractNumId w:val="5"/>
  </w:num>
  <w:num w:numId="7">
    <w:abstractNumId w:val="6"/>
  </w:num>
  <w:num w:numId="8">
    <w:abstractNumId w:val="10"/>
  </w:num>
  <w:num w:numId="9">
    <w:abstractNumId w:val="1"/>
  </w:num>
  <w:num w:numId="10">
    <w:abstractNumId w:val="15"/>
  </w:num>
  <w:num w:numId="11">
    <w:abstractNumId w:val="13"/>
  </w:num>
  <w:num w:numId="12">
    <w:abstractNumId w:val="14"/>
  </w:num>
  <w:num w:numId="13">
    <w:abstractNumId w:val="16"/>
  </w:num>
  <w:num w:numId="14">
    <w:abstractNumId w:val="12"/>
  </w:num>
  <w:num w:numId="15">
    <w:abstractNumId w:val="9"/>
  </w:num>
  <w:num w:numId="16">
    <w:abstractNumId w:val="18"/>
  </w:num>
  <w:num w:numId="17">
    <w:abstractNumId w:val="3"/>
  </w:num>
  <w:num w:numId="18">
    <w:abstractNumId w:val="19"/>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539"/>
    <w:rsid w:val="00004CC6"/>
    <w:rsid w:val="0001000D"/>
    <w:rsid w:val="000129BF"/>
    <w:rsid w:val="000B76AB"/>
    <w:rsid w:val="000E4B05"/>
    <w:rsid w:val="000E7D8E"/>
    <w:rsid w:val="001033A1"/>
    <w:rsid w:val="00197729"/>
    <w:rsid w:val="001A001C"/>
    <w:rsid w:val="001A3072"/>
    <w:rsid w:val="001A687F"/>
    <w:rsid w:val="001B12E4"/>
    <w:rsid w:val="001E3B19"/>
    <w:rsid w:val="0020194E"/>
    <w:rsid w:val="00226683"/>
    <w:rsid w:val="0025799D"/>
    <w:rsid w:val="00270716"/>
    <w:rsid w:val="002C450F"/>
    <w:rsid w:val="003277CD"/>
    <w:rsid w:val="0033013A"/>
    <w:rsid w:val="00346AA8"/>
    <w:rsid w:val="0036331F"/>
    <w:rsid w:val="00364439"/>
    <w:rsid w:val="00371F66"/>
    <w:rsid w:val="003B3D16"/>
    <w:rsid w:val="003C36EB"/>
    <w:rsid w:val="003D6D97"/>
    <w:rsid w:val="003D7AD1"/>
    <w:rsid w:val="00410BB9"/>
    <w:rsid w:val="00424DC2"/>
    <w:rsid w:val="00433AB6"/>
    <w:rsid w:val="00437BD8"/>
    <w:rsid w:val="004604DA"/>
    <w:rsid w:val="00474901"/>
    <w:rsid w:val="004A0093"/>
    <w:rsid w:val="004E0381"/>
    <w:rsid w:val="00507C8E"/>
    <w:rsid w:val="005165DE"/>
    <w:rsid w:val="005202A0"/>
    <w:rsid w:val="00576C74"/>
    <w:rsid w:val="005A3836"/>
    <w:rsid w:val="005B2D95"/>
    <w:rsid w:val="005E58E9"/>
    <w:rsid w:val="005F7175"/>
    <w:rsid w:val="00632DE8"/>
    <w:rsid w:val="006C5900"/>
    <w:rsid w:val="006D0068"/>
    <w:rsid w:val="00730634"/>
    <w:rsid w:val="00745539"/>
    <w:rsid w:val="007B6B0F"/>
    <w:rsid w:val="007C008F"/>
    <w:rsid w:val="007C1C34"/>
    <w:rsid w:val="0083183A"/>
    <w:rsid w:val="00842FD8"/>
    <w:rsid w:val="008601BF"/>
    <w:rsid w:val="00876873"/>
    <w:rsid w:val="008858EF"/>
    <w:rsid w:val="008B53FE"/>
    <w:rsid w:val="008C488E"/>
    <w:rsid w:val="008F0960"/>
    <w:rsid w:val="008F1563"/>
    <w:rsid w:val="008F3866"/>
    <w:rsid w:val="00910EC7"/>
    <w:rsid w:val="009676B4"/>
    <w:rsid w:val="00970498"/>
    <w:rsid w:val="0097201E"/>
    <w:rsid w:val="00985F0D"/>
    <w:rsid w:val="00996208"/>
    <w:rsid w:val="009A6F29"/>
    <w:rsid w:val="009B27E8"/>
    <w:rsid w:val="009C52BC"/>
    <w:rsid w:val="009C7ADE"/>
    <w:rsid w:val="009E4CBD"/>
    <w:rsid w:val="00A22882"/>
    <w:rsid w:val="00A72DC7"/>
    <w:rsid w:val="00AA1657"/>
    <w:rsid w:val="00AA6147"/>
    <w:rsid w:val="00AA7BCD"/>
    <w:rsid w:val="00AE67FD"/>
    <w:rsid w:val="00B836DE"/>
    <w:rsid w:val="00B84860"/>
    <w:rsid w:val="00BC77B5"/>
    <w:rsid w:val="00BD7ADE"/>
    <w:rsid w:val="00BE5598"/>
    <w:rsid w:val="00BE59BE"/>
    <w:rsid w:val="00C36FD0"/>
    <w:rsid w:val="00C63956"/>
    <w:rsid w:val="00C74462"/>
    <w:rsid w:val="00CA2A4F"/>
    <w:rsid w:val="00CB1495"/>
    <w:rsid w:val="00CD5980"/>
    <w:rsid w:val="00D27AA5"/>
    <w:rsid w:val="00D27C52"/>
    <w:rsid w:val="00D81E2E"/>
    <w:rsid w:val="00E16C0C"/>
    <w:rsid w:val="00E23487"/>
    <w:rsid w:val="00E26B51"/>
    <w:rsid w:val="00E74F1E"/>
    <w:rsid w:val="00EB0302"/>
    <w:rsid w:val="00ED390E"/>
    <w:rsid w:val="00F01CB9"/>
    <w:rsid w:val="00F365BF"/>
    <w:rsid w:val="00F64C63"/>
    <w:rsid w:val="00F84668"/>
    <w:rsid w:val="00FA79F7"/>
    <w:rsid w:val="00FC2252"/>
    <w:rsid w:val="00FD42F5"/>
    <w:rsid w:val="00FF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FE4F1-C4C5-42C5-9FE7-8E2AD4D2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165DE"/>
    <w:pPr>
      <w:keepNext/>
      <w:keepLines/>
      <w:spacing w:before="200" w:line="276" w:lineRule="auto"/>
      <w:jc w:val="left"/>
      <w:outlineLvl w:val="2"/>
    </w:pPr>
    <w:rPr>
      <w:rFonts w:asciiTheme="majorHAnsi" w:eastAsiaTheme="majorEastAsia" w:hAnsiTheme="majorHAnsi" w:cstheme="majorBidi"/>
      <w:b/>
      <w:bCs/>
      <w:color w:val="5B9BD5"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462"/>
    <w:pPr>
      <w:tabs>
        <w:tab w:val="center" w:pos="4680"/>
        <w:tab w:val="right" w:pos="9360"/>
      </w:tabs>
      <w:spacing w:line="240" w:lineRule="auto"/>
    </w:pPr>
  </w:style>
  <w:style w:type="character" w:customStyle="1" w:styleId="HeaderChar">
    <w:name w:val="Header Char"/>
    <w:basedOn w:val="DefaultParagraphFont"/>
    <w:link w:val="Header"/>
    <w:uiPriority w:val="99"/>
    <w:rsid w:val="00C74462"/>
  </w:style>
  <w:style w:type="paragraph" w:styleId="Footer">
    <w:name w:val="footer"/>
    <w:basedOn w:val="Normal"/>
    <w:link w:val="FooterChar"/>
    <w:uiPriority w:val="99"/>
    <w:unhideWhenUsed/>
    <w:rsid w:val="00C74462"/>
    <w:pPr>
      <w:tabs>
        <w:tab w:val="center" w:pos="4680"/>
        <w:tab w:val="right" w:pos="9360"/>
      </w:tabs>
      <w:spacing w:line="240" w:lineRule="auto"/>
    </w:pPr>
  </w:style>
  <w:style w:type="character" w:customStyle="1" w:styleId="FooterChar">
    <w:name w:val="Footer Char"/>
    <w:basedOn w:val="DefaultParagraphFont"/>
    <w:link w:val="Footer"/>
    <w:uiPriority w:val="99"/>
    <w:rsid w:val="00C74462"/>
  </w:style>
  <w:style w:type="character" w:customStyle="1" w:styleId="Heading3Char">
    <w:name w:val="Heading 3 Char"/>
    <w:basedOn w:val="DefaultParagraphFont"/>
    <w:link w:val="Heading3"/>
    <w:uiPriority w:val="9"/>
    <w:rsid w:val="005165DE"/>
    <w:rPr>
      <w:rFonts w:asciiTheme="majorHAnsi" w:eastAsiaTheme="majorEastAsia" w:hAnsiTheme="majorHAnsi" w:cstheme="majorBidi"/>
      <w:b/>
      <w:bCs/>
      <w:color w:val="5B9BD5" w:themeColor="accent1"/>
      <w:sz w:val="22"/>
      <w:szCs w:val="22"/>
    </w:rPr>
  </w:style>
  <w:style w:type="paragraph" w:styleId="ListParagraph">
    <w:name w:val="List Paragraph"/>
    <w:basedOn w:val="Normal"/>
    <w:uiPriority w:val="34"/>
    <w:qFormat/>
    <w:rsid w:val="005165DE"/>
    <w:pPr>
      <w:spacing w:after="200" w:line="276" w:lineRule="auto"/>
      <w:ind w:left="720"/>
      <w:contextualSpacing/>
      <w:jc w:val="left"/>
    </w:pPr>
    <w:rPr>
      <w:rFonts w:asciiTheme="minorHAnsi" w:hAnsiTheme="minorHAnsi" w:cstheme="minorBidi"/>
      <w:sz w:val="22"/>
      <w:szCs w:val="22"/>
    </w:rPr>
  </w:style>
  <w:style w:type="character" w:styleId="Strong">
    <w:name w:val="Strong"/>
    <w:basedOn w:val="DefaultParagraphFont"/>
    <w:uiPriority w:val="22"/>
    <w:qFormat/>
    <w:rsid w:val="005165DE"/>
    <w:rPr>
      <w:b/>
      <w:bCs/>
    </w:rPr>
  </w:style>
  <w:style w:type="character" w:customStyle="1" w:styleId="normaltextrun">
    <w:name w:val="normaltextrun"/>
    <w:basedOn w:val="DefaultParagraphFont"/>
    <w:uiPriority w:val="1"/>
    <w:rsid w:val="005165DE"/>
  </w:style>
  <w:style w:type="character" w:styleId="Hyperlink">
    <w:name w:val="Hyperlink"/>
    <w:basedOn w:val="DefaultParagraphFont"/>
    <w:uiPriority w:val="99"/>
    <w:unhideWhenUsed/>
    <w:rsid w:val="001A3072"/>
    <w:rPr>
      <w:color w:val="0563C1" w:themeColor="hyperlink"/>
      <w:u w:val="single"/>
    </w:rPr>
  </w:style>
  <w:style w:type="paragraph" w:styleId="BodyText">
    <w:name w:val="Body Text"/>
    <w:basedOn w:val="Normal"/>
    <w:link w:val="BodyTextChar"/>
    <w:uiPriority w:val="1"/>
    <w:qFormat/>
    <w:rsid w:val="001A3072"/>
    <w:pPr>
      <w:autoSpaceDE w:val="0"/>
      <w:autoSpaceDN w:val="0"/>
      <w:adjustRightInd w:val="0"/>
      <w:spacing w:line="240" w:lineRule="auto"/>
      <w:ind w:left="40"/>
      <w:jc w:val="left"/>
    </w:pPr>
    <w:rPr>
      <w:rFonts w:ascii="Times New Roman" w:hAnsi="Times New Roman"/>
    </w:rPr>
  </w:style>
  <w:style w:type="character" w:customStyle="1" w:styleId="BodyTextChar">
    <w:name w:val="Body Text Char"/>
    <w:basedOn w:val="DefaultParagraphFont"/>
    <w:link w:val="BodyText"/>
    <w:uiPriority w:val="1"/>
    <w:rsid w:val="001A3072"/>
    <w:rPr>
      <w:rFonts w:ascii="Times New Roman" w:hAnsi="Times New Roman"/>
    </w:rPr>
  </w:style>
  <w:style w:type="paragraph" w:styleId="NormalWeb">
    <w:name w:val="Normal (Web)"/>
    <w:basedOn w:val="Normal"/>
    <w:uiPriority w:val="99"/>
    <w:unhideWhenUsed/>
    <w:rsid w:val="001A3072"/>
    <w:pPr>
      <w:spacing w:before="100" w:beforeAutospacing="1" w:after="100" w:afterAutospacing="1" w:line="240" w:lineRule="auto"/>
      <w:jc w:val="left"/>
    </w:pPr>
    <w:rPr>
      <w:rFonts w:ascii="Times New Roman" w:eastAsia="Times New Roman" w:hAnsi="Times New Roman"/>
    </w:rPr>
  </w:style>
  <w:style w:type="character" w:styleId="FollowedHyperlink">
    <w:name w:val="FollowedHyperlink"/>
    <w:basedOn w:val="DefaultParagraphFont"/>
    <w:uiPriority w:val="99"/>
    <w:semiHidden/>
    <w:unhideWhenUsed/>
    <w:rsid w:val="000B76AB"/>
    <w:rPr>
      <w:color w:val="954F72" w:themeColor="followedHyperlink"/>
      <w:u w:val="single"/>
    </w:rPr>
  </w:style>
  <w:style w:type="paragraph" w:customStyle="1" w:styleId="Default">
    <w:name w:val="Default"/>
    <w:rsid w:val="00BD7ADE"/>
    <w:pPr>
      <w:autoSpaceDE w:val="0"/>
      <w:autoSpaceDN w:val="0"/>
      <w:adjustRightInd w:val="0"/>
      <w:spacing w:line="240" w:lineRule="auto"/>
      <w:jc w:val="left"/>
    </w:pPr>
    <w:rPr>
      <w:rFonts w:ascii="Book Antiqua" w:hAnsi="Book Antiqua" w:cs="Book Antiqua"/>
      <w:color w:val="000000"/>
    </w:rPr>
  </w:style>
  <w:style w:type="paragraph" w:styleId="BalloonText">
    <w:name w:val="Balloon Text"/>
    <w:basedOn w:val="Normal"/>
    <w:link w:val="BalloonTextChar"/>
    <w:uiPriority w:val="99"/>
    <w:semiHidden/>
    <w:unhideWhenUsed/>
    <w:rsid w:val="00BE55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598"/>
    <w:rPr>
      <w:rFonts w:ascii="Segoe UI" w:hAnsi="Segoe UI" w:cs="Segoe UI"/>
      <w:sz w:val="18"/>
      <w:szCs w:val="18"/>
    </w:rPr>
  </w:style>
  <w:style w:type="character" w:styleId="UnresolvedMention">
    <w:name w:val="Unresolved Mention"/>
    <w:basedOn w:val="DefaultParagraphFont"/>
    <w:uiPriority w:val="99"/>
    <w:semiHidden/>
    <w:unhideWhenUsed/>
    <w:rsid w:val="00010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62100">
      <w:bodyDiv w:val="1"/>
      <w:marLeft w:val="0"/>
      <w:marRight w:val="0"/>
      <w:marTop w:val="0"/>
      <w:marBottom w:val="0"/>
      <w:divBdr>
        <w:top w:val="none" w:sz="0" w:space="0" w:color="auto"/>
        <w:left w:val="none" w:sz="0" w:space="0" w:color="auto"/>
        <w:bottom w:val="none" w:sz="0" w:space="0" w:color="auto"/>
        <w:right w:val="none" w:sz="0" w:space="0" w:color="auto"/>
      </w:divBdr>
    </w:div>
    <w:div w:id="575941753">
      <w:bodyDiv w:val="1"/>
      <w:marLeft w:val="0"/>
      <w:marRight w:val="0"/>
      <w:marTop w:val="0"/>
      <w:marBottom w:val="0"/>
      <w:divBdr>
        <w:top w:val="none" w:sz="0" w:space="0" w:color="auto"/>
        <w:left w:val="none" w:sz="0" w:space="0" w:color="auto"/>
        <w:bottom w:val="none" w:sz="0" w:space="0" w:color="auto"/>
        <w:right w:val="none" w:sz="0" w:space="0" w:color="auto"/>
      </w:divBdr>
    </w:div>
    <w:div w:id="1027297929">
      <w:bodyDiv w:val="1"/>
      <w:marLeft w:val="0"/>
      <w:marRight w:val="0"/>
      <w:marTop w:val="0"/>
      <w:marBottom w:val="0"/>
      <w:divBdr>
        <w:top w:val="none" w:sz="0" w:space="0" w:color="auto"/>
        <w:left w:val="none" w:sz="0" w:space="0" w:color="auto"/>
        <w:bottom w:val="none" w:sz="0" w:space="0" w:color="auto"/>
        <w:right w:val="none" w:sz="0" w:space="0" w:color="auto"/>
      </w:divBdr>
    </w:div>
    <w:div w:id="1818915736">
      <w:bodyDiv w:val="1"/>
      <w:marLeft w:val="0"/>
      <w:marRight w:val="0"/>
      <w:marTop w:val="0"/>
      <w:marBottom w:val="0"/>
      <w:divBdr>
        <w:top w:val="none" w:sz="0" w:space="0" w:color="auto"/>
        <w:left w:val="none" w:sz="0" w:space="0" w:color="auto"/>
        <w:bottom w:val="none" w:sz="0" w:space="0" w:color="auto"/>
        <w:right w:val="none" w:sz="0" w:space="0" w:color="auto"/>
      </w:divBdr>
    </w:div>
    <w:div w:id="201919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bartonccc.edu/accreditation/2022%20CRITERION%204/4.B%20EVIDENCE%20UPLOADED/4.B.1/4.B.1/4.B.1%20VPI_Institutional%20Assessment.pdf" TargetMode="External"/><Relationship Id="rId18" Type="http://schemas.openxmlformats.org/officeDocument/2006/relationships/hyperlink" Target="https://docs.bartonccc.edu/accreditation/2022%20CRITERION%204/4.B%20EVIDENCE%20UPLOADED/4.B.1/4.B.1/4.B.1%20IE_Strategic%20Planning%20Framework.pdf" TargetMode="External"/><Relationship Id="rId26" Type="http://schemas.openxmlformats.org/officeDocument/2006/relationships/hyperlink" Target="https://docs.bartonccc.edu/accreditation/2022%20CRITERION%204/4.B%20EVIDENCE%20UPLOADED/4.B.1/4.B.1/4.B.1%20VPI_Program%20learning%20Outcomes%20ALL.pdf" TargetMode="External"/><Relationship Id="rId21" Type="http://schemas.openxmlformats.org/officeDocument/2006/relationships/hyperlink" Target="https://docs.bartonccc.edu/accreditation/2022%20CRITERION%204/4.B%20EVIDENCE%20UPLOADED/4.B.1/4.B.1/4.B.1%20VPI_Cocurricular%20Assessment%20Subcommittee.pdf" TargetMode="External"/><Relationship Id="rId34" Type="http://schemas.openxmlformats.org/officeDocument/2006/relationships/hyperlink" Target="https://docs.bartonccc.edu/accreditation/2022%20CRITERION%204/4.B%20EVIDENCE%20UPLOADED/4.B.1/4.B.1/4.B.1%20VPI_Assessment%20Summit%20Report%202012-2021.pdf" TargetMode="External"/><Relationship Id="rId7" Type="http://schemas.openxmlformats.org/officeDocument/2006/relationships/hyperlink" Target="https://docs.bartonccc.edu/accreditation/2022%20CRITERION%204/4.B%20EVIDENCE%20UPLOADED/4.B.1/4.B.1/4.B.1%20VPI_Assessment%20Process%20Handbooks.pdf" TargetMode="External"/><Relationship Id="rId12" Type="http://schemas.openxmlformats.org/officeDocument/2006/relationships/hyperlink" Target="https://docs.bartonccc.edu/accreditation/2022%20CRITERION%204/4.B%20EVIDENCE%20UPLOADED/4.B.1/4.B.1/4.B.1%20VPI_Levels%20of%20Assessment.pdf" TargetMode="External"/><Relationship Id="rId17" Type="http://schemas.openxmlformats.org/officeDocument/2006/relationships/hyperlink" Target="https://docs.bartonccc.edu/accreditation/2022%20CRITERION%204/4.B%20EVIDENCE%20UPLOADED/4.B.1/4.B.1/4.B.1%20VPI_CoCurricular%20Assessment%20Video.pdf" TargetMode="External"/><Relationship Id="rId25" Type="http://schemas.openxmlformats.org/officeDocument/2006/relationships/hyperlink" Target="https://docs.bartonccc.edu/accreditation/2022%20CRITERION%204/4.B%20EVIDENCE%20UPLOADED/4.B.1/4.B.1/4.B.1%20VPI_Program%20Assessment%20Report%20Examples.pdf" TargetMode="External"/><Relationship Id="rId33" Type="http://schemas.openxmlformats.org/officeDocument/2006/relationships/hyperlink" Target="https://docs.bartonccc.edu/accreditation/2022%20CRITERION%204/4.B%20EVIDENCE%20UPLOADED/4.B.1/4.B.1/4.B.1%20VPI_Assessment%20Process%20Map.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cs.bartonccc.edu/accreditation/2022%20CRITERION%204/4.B%20EVIDENCE%20UPLOADED/4.B.1/4.B.1/4.B.1%20VPI_CoCurricular%20Assessment%20Process%20Handbook.pdf" TargetMode="External"/><Relationship Id="rId20" Type="http://schemas.openxmlformats.org/officeDocument/2006/relationships/hyperlink" Target="https://docs.bartonccc.edu/accreditation/2022%20CRITERION%204/4.B%20EVIDENCE%20UPLOADED/4.B.1/4.B.1/4.B.1%20VPI_CoCurricular%20Assessment%20Report%20Template.pdf" TargetMode="External"/><Relationship Id="rId29" Type="http://schemas.openxmlformats.org/officeDocument/2006/relationships/hyperlink" Target="https://docs.bartonccc.edu/accreditation/2022%20CRITERION%204/4.B%20EVIDENCE%20UPLOADED/4.B.1/4.B.1/4.B.1%20VPI_Classroom%20Assessment%20A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4/4.B%20EVIDENCE%20UPLOADED/4.B.1/4.B.1/4.B.1%20VPI_Barton%20Benchmark%20Definition.pdf" TargetMode="External"/><Relationship Id="rId24" Type="http://schemas.openxmlformats.org/officeDocument/2006/relationships/hyperlink" Target="https://docs.bartonccc.edu/accreditation/2022%20CRITERION%204/4.B%20EVIDENCE%20UPLOADED/4.B.1/4.B.1/4.B.1%20VPI_Program%20Assessment.pdf" TargetMode="External"/><Relationship Id="rId32" Type="http://schemas.openxmlformats.org/officeDocument/2006/relationships/hyperlink" Target="https://docs.bartonccc.edu/accreditation/2022%20CRITERION%204/4.B%20EVIDENCE%20UPLOADED/4.B.1/4.B.1/4.B.1%20VPI_Assessment%20Summit%20Report%202012-2021.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cs.bartonccc.edu/accreditation/2022%20CRITERION%204/4.B%20EVIDENCE%20UPLOADED/4.B.1/4.B.1/4.B.1%20VPI_Classroom%20Assessment%20AI.pdf" TargetMode="External"/><Relationship Id="rId23" Type="http://schemas.openxmlformats.org/officeDocument/2006/relationships/hyperlink" Target="https://docs.bartonccc.edu/accreditation/2022%20CRITERION%204/4.B%20EVIDENCE%20UPLOADED/4.B.1/4.B.1/4.B.1%20VPI_CoCurricular%20Assessment%20Reports%202021%20and%202022.pdf" TargetMode="External"/><Relationship Id="rId28" Type="http://schemas.openxmlformats.org/officeDocument/2006/relationships/hyperlink" Target="https://docs.bartonccc.edu/accreditation/2022%20CRITERION%204/4.B%20EVIDENCE%20UPLOADED/4.B.1/4.B.1/4.B.1%20VPI_Course%20Assessment.pdf" TargetMode="External"/><Relationship Id="rId36" Type="http://schemas.openxmlformats.org/officeDocument/2006/relationships/header" Target="header1.xml"/><Relationship Id="rId10" Type="http://schemas.openxmlformats.org/officeDocument/2006/relationships/hyperlink" Target="https://docs.bartonccc.edu/accreditation/2022%20CRITERION%204/4.B%20EVIDENCE%20UPLOADED/4.B.1/4.B.1/4.B.1%20VPI_Assessment%20Process%20Map.pdf" TargetMode="External"/><Relationship Id="rId19" Type="http://schemas.openxmlformats.org/officeDocument/2006/relationships/hyperlink" Target="https://docs.bartonccc.edu/accreditation/2022%20CRITERION%204/4.B%20EVIDENCE%20UPLOADED/4.B.1/4.B.1/4.B.1%20VPI_Fundamental%20Learning%20Outcomes.pdf" TargetMode="External"/><Relationship Id="rId31" Type="http://schemas.openxmlformats.org/officeDocument/2006/relationships/hyperlink" Target="https://docs.bartonccc.edu/accreditation/2022%20CRITERION%204/4.B%20EVIDENCE%20UPLOADED/4.B.1/4.B.1/4.B.1%20VPI_Assessment%20Process%20Handbooks.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4/4.B%20EVIDENCE%20UPLOADED/4.B.1/4.B.1/4.B.1%20VPI_Barton%20Assessment%20Model.pdf" TargetMode="External"/><Relationship Id="rId14" Type="http://schemas.openxmlformats.org/officeDocument/2006/relationships/hyperlink" Target="https://docs.bartonccc.edu/accreditation/2022%20CRITERION%204/4.B%20EVIDENCE%20UPLOADED/4.B.1/4.B.1/4.B.1%20VPI_General%20Education%20Assessment.pdf" TargetMode="External"/><Relationship Id="rId22" Type="http://schemas.openxmlformats.org/officeDocument/2006/relationships/hyperlink" Target="https://docs.bartonccc.edu/accreditation/2022%20CRITERION%204/4.B%20EVIDENCE%20UPLOADED/4.B.1/4.B.1/4.B.1%20VPI_CoCurricular%20Assessment%20Annual%20Report%20Compilation%20Example%202021.pdf" TargetMode="External"/><Relationship Id="rId27" Type="http://schemas.openxmlformats.org/officeDocument/2006/relationships/hyperlink" Target="https://docs.bartonccc.edu/accreditation/2022%20CRITERION%204/4.B%20EVIDENCE%20UPLOADED/4.B.1/4.B.1/4.B.1%20VPI_Program%20Learning%20Outcomes%20Brainstorming%20Guide.pdf" TargetMode="External"/><Relationship Id="rId30" Type="http://schemas.openxmlformats.org/officeDocument/2006/relationships/hyperlink" Target="https://docs.bartonccc.edu/accreditation/2022%20CRITERION%204/4.B%20EVIDENCE%20UPLOADED/4.B.1/4.B.1/4.B.1%20HLC_HLC%20Stages%20in%20System%20Maturity.pdf" TargetMode="External"/><Relationship Id="rId35" Type="http://schemas.openxmlformats.org/officeDocument/2006/relationships/hyperlink" Target="file:///T:\00%20EVIDENCE%20FOR%20UPLOAD%2022\4.B.1\4.B.1%20VPI_Assessment%20of%20Student%20Learning%20Evidence.pdf" TargetMode="External"/><Relationship Id="rId8" Type="http://schemas.openxmlformats.org/officeDocument/2006/relationships/hyperlink" Target="https://docs.bartonccc.edu/accreditation/2022%20CRITERION%204/4.B%20EVIDENCE%20UPLOADED/4.B.1/4.B.1/4.B.1%20VPI_Assessment%20of%20Student%20Learning%20Strategic%20Plan%201%20and%202.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cp:lastPrinted>2022-06-19T22:08:00Z</cp:lastPrinted>
  <dcterms:created xsi:type="dcterms:W3CDTF">2022-06-21T21:35:00Z</dcterms:created>
  <dcterms:modified xsi:type="dcterms:W3CDTF">2022-06-21T21:35:00Z</dcterms:modified>
</cp:coreProperties>
</file>