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8E2" w:rsidRDefault="0016075E" w:rsidP="005826E5">
      <w:pPr>
        <w:spacing w:line="240" w:lineRule="auto"/>
        <w:jc w:val="left"/>
        <w:rPr>
          <w:rFonts w:ascii="Times New Roman" w:hAnsi="Times New Roman"/>
        </w:rPr>
      </w:pPr>
      <w:r w:rsidRPr="0016075E">
        <w:rPr>
          <w:rFonts w:ascii="Times New Roman" w:hAnsi="Times New Roman"/>
        </w:rPr>
        <w:t xml:space="preserve">Barton Community College engages in a </w:t>
      </w:r>
      <w:r w:rsidR="0006000D">
        <w:rPr>
          <w:rFonts w:ascii="Times New Roman" w:hAnsi="Times New Roman"/>
        </w:rPr>
        <w:t xml:space="preserve">comprehensive, </w:t>
      </w:r>
      <w:r w:rsidR="005B5922">
        <w:rPr>
          <w:rFonts w:ascii="Times New Roman" w:hAnsi="Times New Roman"/>
        </w:rPr>
        <w:t>biennial</w:t>
      </w:r>
      <w:r w:rsidRPr="0016075E">
        <w:rPr>
          <w:rFonts w:ascii="Times New Roman" w:hAnsi="Times New Roman"/>
        </w:rPr>
        <w:t xml:space="preserve"> </w:t>
      </w:r>
      <w:hyperlink r:id="rId7" w:history="1">
        <w:r w:rsidRPr="00283BA0">
          <w:rPr>
            <w:rStyle w:val="Hyperlink"/>
            <w:rFonts w:ascii="Times New Roman" w:hAnsi="Times New Roman"/>
          </w:rPr>
          <w:t>Instructional (Program) Review</w:t>
        </w:r>
      </w:hyperlink>
      <w:r w:rsidRPr="00984BA2">
        <w:rPr>
          <w:rFonts w:ascii="Times New Roman" w:hAnsi="Times New Roman"/>
        </w:rPr>
        <w:t xml:space="preserve"> process</w:t>
      </w:r>
      <w:r w:rsidRPr="0016075E">
        <w:rPr>
          <w:rFonts w:ascii="Times New Roman" w:hAnsi="Times New Roman"/>
        </w:rPr>
        <w:t xml:space="preserve">, </w:t>
      </w:r>
      <w:r w:rsidR="008E329C">
        <w:rPr>
          <w:rFonts w:ascii="Times New Roman" w:hAnsi="Times New Roman"/>
        </w:rPr>
        <w:t>aligning</w:t>
      </w:r>
      <w:r w:rsidR="00FC3405">
        <w:rPr>
          <w:rFonts w:ascii="Times New Roman" w:hAnsi="Times New Roman"/>
        </w:rPr>
        <w:t xml:space="preserve"> with</w:t>
      </w:r>
      <w:r w:rsidRPr="0016075E">
        <w:rPr>
          <w:rFonts w:ascii="Times New Roman" w:hAnsi="Times New Roman"/>
        </w:rPr>
        <w:t xml:space="preserve"> the </w:t>
      </w:r>
      <w:r w:rsidR="00FC3405">
        <w:rPr>
          <w:rFonts w:ascii="Times New Roman" w:hAnsi="Times New Roman"/>
        </w:rPr>
        <w:t>mission and strategic plan</w:t>
      </w:r>
      <w:r w:rsidRPr="0016075E">
        <w:rPr>
          <w:rFonts w:ascii="Times New Roman" w:hAnsi="Times New Roman"/>
        </w:rPr>
        <w:t xml:space="preserve">. The </w:t>
      </w:r>
      <w:hyperlink r:id="rId8" w:history="1">
        <w:r w:rsidRPr="00760DA9">
          <w:rPr>
            <w:rStyle w:val="Hyperlink"/>
            <w:rFonts w:ascii="Times New Roman" w:hAnsi="Times New Roman"/>
          </w:rPr>
          <w:t xml:space="preserve">review </w:t>
        </w:r>
        <w:r w:rsidR="00807AF2" w:rsidRPr="00760DA9">
          <w:rPr>
            <w:rStyle w:val="Hyperlink"/>
            <w:rFonts w:ascii="Times New Roman" w:hAnsi="Times New Roman"/>
          </w:rPr>
          <w:t>schedule</w:t>
        </w:r>
      </w:hyperlink>
      <w:r w:rsidR="00807AF2">
        <w:rPr>
          <w:rFonts w:ascii="Times New Roman" w:hAnsi="Times New Roman"/>
        </w:rPr>
        <w:t xml:space="preserve"> </w:t>
      </w:r>
      <w:r w:rsidRPr="0016075E">
        <w:rPr>
          <w:rFonts w:ascii="Times New Roman" w:hAnsi="Times New Roman"/>
        </w:rPr>
        <w:t>provides opportunities for faculty to assess the status, evaluate the effectiveness, and reflect on the successes and challenges of their divisions and programs. Moreover, the process serves to identify the needs, priorities, and future direction of those programs.</w:t>
      </w:r>
    </w:p>
    <w:p w:rsidR="00E11AF7" w:rsidRDefault="00E11AF7" w:rsidP="005826E5">
      <w:pPr>
        <w:spacing w:line="240" w:lineRule="auto"/>
        <w:jc w:val="left"/>
        <w:rPr>
          <w:rFonts w:ascii="Times New Roman" w:hAnsi="Times New Roman"/>
        </w:rPr>
      </w:pPr>
    </w:p>
    <w:p w:rsidR="006904E9" w:rsidRDefault="0033351A" w:rsidP="005826E5">
      <w:pPr>
        <w:spacing w:line="240" w:lineRule="auto"/>
        <w:jc w:val="left"/>
        <w:rPr>
          <w:rFonts w:ascii="Times New Roman" w:hAnsi="Times New Roman"/>
        </w:rPr>
      </w:pPr>
      <w:r w:rsidRPr="0033351A">
        <w:rPr>
          <w:rFonts w:ascii="Times New Roman" w:hAnsi="Times New Roman"/>
        </w:rPr>
        <w:t xml:space="preserve">The Vice President of Instruction coordinates the instructional review process in collaboration with academic representatives, including Deans, Executive Directors, Program Coordinators, and the Coordinator of Assessment and the Institutional Effectiveness Researcher. As demonstrated in the </w:t>
      </w:r>
      <w:hyperlink r:id="rId9" w:history="1">
        <w:r w:rsidRPr="003F6E65">
          <w:rPr>
            <w:rStyle w:val="Hyperlink"/>
            <w:rFonts w:ascii="Times New Roman" w:hAnsi="Times New Roman"/>
          </w:rPr>
          <w:t>Instructional Review Template</w:t>
        </w:r>
      </w:hyperlink>
      <w:r w:rsidRPr="0033351A">
        <w:rPr>
          <w:rFonts w:ascii="Times New Roman" w:hAnsi="Times New Roman"/>
        </w:rPr>
        <w:t>, the multi-leveled instructional review process incorporates programmatic and demographic data, assessment of student learning, sustainability assessment, strategic plans, and goals. The Review Summary section features comments and responses from the Instructor/Coordinator, Executive Director, Dean, and Vice President of Instruction.</w:t>
      </w:r>
      <w:r w:rsidR="005338F9">
        <w:rPr>
          <w:rFonts w:ascii="Times New Roman" w:hAnsi="Times New Roman"/>
        </w:rPr>
        <w:t xml:space="preserve"> (</w:t>
      </w:r>
      <w:hyperlink r:id="rId10" w:history="1">
        <w:r w:rsidR="005338F9" w:rsidRPr="003F6E65">
          <w:rPr>
            <w:rStyle w:val="Hyperlink"/>
            <w:rFonts w:ascii="Times New Roman" w:hAnsi="Times New Roman"/>
          </w:rPr>
          <w:t>Examples</w:t>
        </w:r>
      </w:hyperlink>
      <w:r w:rsidR="005338F9">
        <w:rPr>
          <w:rFonts w:ascii="Times New Roman" w:hAnsi="Times New Roman"/>
        </w:rPr>
        <w:t xml:space="preserve"> from the most recent Instructional Review cycle illustrate the completed Instructional Review Report.)</w:t>
      </w:r>
    </w:p>
    <w:p w:rsidR="0033351A" w:rsidRDefault="0033351A" w:rsidP="005826E5">
      <w:pPr>
        <w:spacing w:line="240" w:lineRule="auto"/>
        <w:jc w:val="left"/>
        <w:rPr>
          <w:rFonts w:ascii="Times New Roman" w:hAnsi="Times New Roman"/>
        </w:rPr>
      </w:pPr>
    </w:p>
    <w:p w:rsidR="0084115B" w:rsidRPr="008309BD" w:rsidRDefault="00537D5F" w:rsidP="00B545AE">
      <w:pPr>
        <w:spacing w:line="240" w:lineRule="auto"/>
        <w:jc w:val="left"/>
        <w:rPr>
          <w:rFonts w:ascii="Times New Roman" w:hAnsi="Times New Roman"/>
        </w:rPr>
      </w:pPr>
      <w:r w:rsidRPr="00537D5F">
        <w:rPr>
          <w:rFonts w:ascii="Times New Roman" w:hAnsi="Times New Roman"/>
        </w:rPr>
        <w:t xml:space="preserve">As evidenced by the </w:t>
      </w:r>
      <w:hyperlink r:id="rId11" w:history="1">
        <w:r w:rsidRPr="003F6E65">
          <w:rPr>
            <w:rStyle w:val="Hyperlink"/>
            <w:rFonts w:ascii="Times New Roman" w:hAnsi="Times New Roman"/>
          </w:rPr>
          <w:t xml:space="preserve">Instructional (Program) Review </w:t>
        </w:r>
        <w:r w:rsidR="00F32F63" w:rsidRPr="003F6E65">
          <w:rPr>
            <w:rStyle w:val="Hyperlink"/>
            <w:rFonts w:ascii="Times New Roman" w:hAnsi="Times New Roman"/>
          </w:rPr>
          <w:t xml:space="preserve">Process </w:t>
        </w:r>
        <w:r w:rsidRPr="003F6E65">
          <w:rPr>
            <w:rStyle w:val="Hyperlink"/>
            <w:rFonts w:ascii="Times New Roman" w:hAnsi="Times New Roman"/>
          </w:rPr>
          <w:t>- Historical Timeline</w:t>
        </w:r>
      </w:hyperlink>
      <w:r w:rsidRPr="00537D5F">
        <w:rPr>
          <w:rFonts w:ascii="Times New Roman" w:hAnsi="Times New Roman"/>
        </w:rPr>
        <w:t xml:space="preserve">, the College continuously endeavors to improve the Review Process. In 2016, administrators and representatives from the assessment team, in consultation with the HLC Assessment Academy Mentor, examined the </w:t>
      </w:r>
      <w:r w:rsidR="00733D6A">
        <w:rPr>
          <w:rFonts w:ascii="Times New Roman" w:hAnsi="Times New Roman"/>
        </w:rPr>
        <w:t>instructional</w:t>
      </w:r>
      <w:r w:rsidRPr="00537D5F">
        <w:rPr>
          <w:rFonts w:ascii="Times New Roman" w:hAnsi="Times New Roman"/>
        </w:rPr>
        <w:t xml:space="preserve"> review process and identified concerns and process gaps. This review resulted in recommendations for the initial revision phase goals. In response to the recommendations, representatives of the Instructional Division, in collaboration with th</w:t>
      </w:r>
      <w:r w:rsidR="001121A7">
        <w:rPr>
          <w:rFonts w:ascii="Times New Roman" w:hAnsi="Times New Roman"/>
        </w:rPr>
        <w:t xml:space="preserve">e Coordinator of Assessment, </w:t>
      </w:r>
      <w:r w:rsidRPr="00537D5F">
        <w:rPr>
          <w:rFonts w:ascii="Times New Roman" w:hAnsi="Times New Roman"/>
        </w:rPr>
        <w:t>Institutional Effectiveness</w:t>
      </w:r>
      <w:r w:rsidR="001121A7">
        <w:rPr>
          <w:rFonts w:ascii="Times New Roman" w:hAnsi="Times New Roman"/>
        </w:rPr>
        <w:t xml:space="preserve"> </w:t>
      </w:r>
      <w:r w:rsidR="008E329C">
        <w:rPr>
          <w:rFonts w:ascii="Times New Roman" w:hAnsi="Times New Roman"/>
        </w:rPr>
        <w:t>Researcher</w:t>
      </w:r>
      <w:r w:rsidRPr="00537D5F">
        <w:rPr>
          <w:rFonts w:ascii="Times New Roman" w:hAnsi="Times New Roman"/>
        </w:rPr>
        <w:t xml:space="preserve">, </w:t>
      </w:r>
      <w:r w:rsidR="001121A7">
        <w:rPr>
          <w:rFonts w:ascii="Times New Roman" w:hAnsi="Times New Roman"/>
        </w:rPr>
        <w:t>and the Vice President of Administration</w:t>
      </w:r>
      <w:r w:rsidR="00652967">
        <w:rPr>
          <w:rFonts w:ascii="Times New Roman" w:hAnsi="Times New Roman"/>
        </w:rPr>
        <w:t>,</w:t>
      </w:r>
      <w:r w:rsidR="001121A7">
        <w:rPr>
          <w:rFonts w:ascii="Times New Roman" w:hAnsi="Times New Roman"/>
        </w:rPr>
        <w:t xml:space="preserve"> </w:t>
      </w:r>
      <w:r w:rsidRPr="00537D5F">
        <w:rPr>
          <w:rFonts w:ascii="Times New Roman" w:hAnsi="Times New Roman"/>
        </w:rPr>
        <w:t xml:space="preserve">instituted a redesign of the </w:t>
      </w:r>
      <w:r w:rsidR="00733D6A">
        <w:rPr>
          <w:rFonts w:ascii="Times New Roman" w:hAnsi="Times New Roman"/>
        </w:rPr>
        <w:t>instructional</w:t>
      </w:r>
      <w:r w:rsidRPr="00537D5F">
        <w:rPr>
          <w:rFonts w:ascii="Times New Roman" w:hAnsi="Times New Roman"/>
        </w:rPr>
        <w:t xml:space="preserve"> review process</w:t>
      </w:r>
      <w:r w:rsidR="00E6199C">
        <w:rPr>
          <w:rFonts w:ascii="Times New Roman" w:hAnsi="Times New Roman"/>
        </w:rPr>
        <w:t xml:space="preserve"> and related components</w:t>
      </w:r>
      <w:r w:rsidRPr="00537D5F">
        <w:rPr>
          <w:rFonts w:ascii="Times New Roman" w:hAnsi="Times New Roman"/>
        </w:rPr>
        <w:t xml:space="preserve">. </w:t>
      </w:r>
      <w:r w:rsidR="00E6199C">
        <w:rPr>
          <w:rFonts w:ascii="Times New Roman" w:eastAsia="Times New Roman" w:hAnsi="Times New Roman"/>
        </w:rPr>
        <w:t xml:space="preserve">The following example demonstrates the College’s actions. </w:t>
      </w:r>
      <w:r w:rsidR="00575D82">
        <w:rPr>
          <w:rFonts w:ascii="Times New Roman" w:eastAsia="Times New Roman" w:hAnsi="Times New Roman"/>
        </w:rPr>
        <w:t>(</w:t>
      </w:r>
      <w:r w:rsidR="00575D82" w:rsidRPr="009317E6">
        <w:rPr>
          <w:rFonts w:ascii="Times New Roman" w:eastAsia="Times New Roman" w:hAnsi="Times New Roman"/>
        </w:rPr>
        <w:t xml:space="preserve">Other </w:t>
      </w:r>
      <w:hyperlink r:id="rId12" w:history="1">
        <w:r w:rsidR="00575D82" w:rsidRPr="005D53DD">
          <w:rPr>
            <w:rStyle w:val="Hyperlink"/>
            <w:rFonts w:ascii="Times New Roman" w:eastAsia="Times New Roman" w:hAnsi="Times New Roman"/>
            <w:color w:val="0070C0"/>
          </w:rPr>
          <w:t>action examples</w:t>
        </w:r>
      </w:hyperlink>
      <w:r w:rsidR="00575D82" w:rsidRPr="009317E6">
        <w:rPr>
          <w:rFonts w:ascii="Times New Roman" w:eastAsia="Times New Roman" w:hAnsi="Times New Roman"/>
        </w:rPr>
        <w:t>.</w:t>
      </w:r>
      <w:r w:rsidR="00575D82">
        <w:rPr>
          <w:rFonts w:ascii="Times New Roman" w:eastAsia="Times New Roman" w:hAnsi="Times New Roman"/>
        </w:rPr>
        <w:t>)</w:t>
      </w:r>
    </w:p>
    <w:p w:rsidR="008309BD" w:rsidRPr="00E6473B" w:rsidRDefault="00502675" w:rsidP="00575D82">
      <w:pPr>
        <w:numPr>
          <w:ilvl w:val="0"/>
          <w:numId w:val="15"/>
        </w:numPr>
        <w:spacing w:line="240" w:lineRule="auto"/>
        <w:jc w:val="left"/>
        <w:rPr>
          <w:rFonts w:ascii="Times New Roman" w:eastAsia="Times New Roman" w:hAnsi="Times New Roman"/>
          <w:color w:val="0E101A"/>
        </w:rPr>
      </w:pPr>
      <w:r w:rsidRPr="00374360">
        <w:rPr>
          <w:rFonts w:ascii="Times New Roman" w:eastAsia="Times New Roman" w:hAnsi="Times New Roman"/>
        </w:rPr>
        <w:t xml:space="preserve">Recommendation: Focus attention on the assessment of student learning within the program. </w:t>
      </w:r>
      <w:r w:rsidR="00E6473B" w:rsidRPr="00E6473B">
        <w:rPr>
          <w:rFonts w:ascii="Times New Roman" w:eastAsia="Times New Roman" w:hAnsi="Times New Roman"/>
        </w:rPr>
        <w:t xml:space="preserve">In 2018, </w:t>
      </w:r>
      <w:r w:rsidR="00E6473B">
        <w:rPr>
          <w:rFonts w:ascii="Times New Roman" w:hAnsi="Times New Roman"/>
        </w:rPr>
        <w:t>the Assessment Coordinator and Instructional Council collaborated to incorporate Student Learning Outcomes data in the Instructional Reviews.</w:t>
      </w:r>
      <w:r w:rsidR="00E6473B">
        <w:rPr>
          <w:rFonts w:ascii="Times New Roman" w:eastAsia="Times New Roman" w:hAnsi="Times New Roman"/>
          <w:color w:val="0E101A"/>
        </w:rPr>
        <w:t xml:space="preserve"> </w:t>
      </w:r>
      <w:r w:rsidR="00652967" w:rsidRPr="00E6473B">
        <w:rPr>
          <w:rFonts w:ascii="Times New Roman" w:hAnsi="Times New Roman"/>
        </w:rPr>
        <w:t xml:space="preserve">To assist with interpreting and analyzing the program assessment data, the Coordinator of Assessment prepares a </w:t>
      </w:r>
      <w:hyperlink r:id="rId13" w:history="1">
        <w:r w:rsidR="00652967" w:rsidRPr="00B545AE">
          <w:rPr>
            <w:rStyle w:val="Hyperlink"/>
            <w:rFonts w:ascii="Times New Roman" w:hAnsi="Times New Roman"/>
          </w:rPr>
          <w:t>Program Assessment Report</w:t>
        </w:r>
      </w:hyperlink>
      <w:r w:rsidR="00E6199C" w:rsidRPr="00E6473B">
        <w:rPr>
          <w:rFonts w:ascii="Times New Roman" w:hAnsi="Times New Roman"/>
        </w:rPr>
        <w:t xml:space="preserve"> </w:t>
      </w:r>
      <w:r w:rsidR="00D25081">
        <w:rPr>
          <w:rFonts w:ascii="Times New Roman" w:hAnsi="Times New Roman"/>
        </w:rPr>
        <w:t xml:space="preserve">demonstrating a data analysis </w:t>
      </w:r>
      <w:r w:rsidR="00652967" w:rsidRPr="00E6473B">
        <w:rPr>
          <w:rFonts w:ascii="Times New Roman" w:hAnsi="Times New Roman"/>
        </w:rPr>
        <w:t>for each program participating in the review cycle.</w:t>
      </w:r>
      <w:r w:rsidR="002A0C3C" w:rsidRPr="00E6473B">
        <w:rPr>
          <w:rFonts w:ascii="Times New Roman" w:hAnsi="Times New Roman"/>
        </w:rPr>
        <w:t xml:space="preserve"> </w:t>
      </w:r>
      <w:r w:rsidR="00A84231" w:rsidRPr="00E6473B">
        <w:rPr>
          <w:rFonts w:ascii="Times New Roman" w:hAnsi="Times New Roman"/>
        </w:rPr>
        <w:t xml:space="preserve">As the Historical Timeline demonstrates, the new Instructional Review Template requires the </w:t>
      </w:r>
      <w:hyperlink r:id="rId14" w:history="1">
        <w:r w:rsidR="00A84231" w:rsidRPr="00B545AE">
          <w:rPr>
            <w:rStyle w:val="Hyperlink"/>
            <w:rFonts w:ascii="Times New Roman" w:hAnsi="Times New Roman"/>
          </w:rPr>
          <w:t>analysis of specific data points relating to learning outcomes and grade performance</w:t>
        </w:r>
      </w:hyperlink>
      <w:r w:rsidR="00A84231" w:rsidRPr="00E6473B">
        <w:rPr>
          <w:rFonts w:ascii="Times New Roman" w:hAnsi="Times New Roman"/>
        </w:rPr>
        <w:t xml:space="preserve"> to support continuous program improvement. </w:t>
      </w:r>
      <w:r w:rsidR="00575D82">
        <w:rPr>
          <w:rFonts w:ascii="Times New Roman" w:hAnsi="Times New Roman"/>
        </w:rPr>
        <w:t xml:space="preserve">The Instructional Reviews document decisions and </w:t>
      </w:r>
      <w:r w:rsidR="00575D82" w:rsidRPr="00575D82">
        <w:rPr>
          <w:rFonts w:ascii="Times New Roman" w:hAnsi="Times New Roman"/>
        </w:rPr>
        <w:t>expected actions based upon the data</w:t>
      </w:r>
      <w:r w:rsidR="00575D82">
        <w:rPr>
          <w:rFonts w:ascii="Times New Roman" w:hAnsi="Times New Roman"/>
        </w:rPr>
        <w:t>.</w:t>
      </w:r>
      <w:r w:rsidR="00575D82">
        <w:rPr>
          <w:rFonts w:ascii="Times New Roman" w:eastAsia="Times New Roman" w:hAnsi="Times New Roman"/>
        </w:rPr>
        <w:t xml:space="preserve"> </w:t>
      </w:r>
    </w:p>
    <w:p w:rsidR="008309BD" w:rsidRPr="0084115B" w:rsidRDefault="008309BD" w:rsidP="008309BD">
      <w:pPr>
        <w:tabs>
          <w:tab w:val="left" w:pos="720"/>
        </w:tabs>
        <w:spacing w:line="240" w:lineRule="auto"/>
        <w:jc w:val="left"/>
        <w:rPr>
          <w:rFonts w:ascii="Times New Roman" w:hAnsi="Times New Roman"/>
          <w:color w:val="0E101A"/>
        </w:rPr>
      </w:pPr>
    </w:p>
    <w:p w:rsidR="009F6050" w:rsidRDefault="004A2016" w:rsidP="004A2016">
      <w:pPr>
        <w:pStyle w:val="ListParagraph"/>
        <w:spacing w:line="240" w:lineRule="auto"/>
        <w:ind w:left="0"/>
        <w:jc w:val="left"/>
        <w:rPr>
          <w:rFonts w:ascii="Times New Roman" w:eastAsia="Times New Roman" w:hAnsi="Times New Roman"/>
        </w:rPr>
      </w:pPr>
      <w:r w:rsidRPr="00D25081">
        <w:rPr>
          <w:rFonts w:ascii="Times New Roman" w:eastAsia="Times New Roman" w:hAnsi="Times New Roman"/>
        </w:rPr>
        <w:t xml:space="preserve">To ensure that the Instructional Review Process </w:t>
      </w:r>
      <w:r w:rsidR="009E00A0">
        <w:rPr>
          <w:rFonts w:ascii="Times New Roman" w:eastAsia="Times New Roman" w:hAnsi="Times New Roman"/>
        </w:rPr>
        <w:t>matures</w:t>
      </w:r>
      <w:r w:rsidRPr="00D25081">
        <w:rPr>
          <w:rFonts w:ascii="Times New Roman" w:eastAsia="Times New Roman" w:hAnsi="Times New Roman"/>
        </w:rPr>
        <w:t>, the College conducts regular monitoring and evaluation.</w:t>
      </w:r>
      <w:r w:rsidRPr="004A2016">
        <w:rPr>
          <w:rFonts w:ascii="Times New Roman" w:eastAsia="Times New Roman" w:hAnsi="Times New Roman"/>
        </w:rPr>
        <w:t xml:space="preserve"> </w:t>
      </w:r>
      <w:r w:rsidR="002B03AD">
        <w:rPr>
          <w:rFonts w:ascii="Times New Roman" w:eastAsia="Times New Roman" w:hAnsi="Times New Roman"/>
        </w:rPr>
        <w:t>The Instructional Review Process incorporates the following elements:</w:t>
      </w:r>
    </w:p>
    <w:p w:rsidR="009F6050" w:rsidRPr="00EE43F9" w:rsidRDefault="00A03F6C" w:rsidP="00E2200B">
      <w:pPr>
        <w:pStyle w:val="ListParagraph"/>
        <w:numPr>
          <w:ilvl w:val="0"/>
          <w:numId w:val="13"/>
        </w:numPr>
        <w:spacing w:line="240" w:lineRule="auto"/>
        <w:jc w:val="left"/>
        <w:rPr>
          <w:rFonts w:ascii="Times New Roman" w:eastAsia="Times New Roman" w:hAnsi="Times New Roman"/>
          <w:u w:val="single"/>
        </w:rPr>
      </w:pPr>
      <w:r w:rsidRPr="00EB1B99">
        <w:rPr>
          <w:rFonts w:ascii="Times New Roman" w:eastAsia="Times New Roman" w:hAnsi="Times New Roman"/>
        </w:rPr>
        <w:t xml:space="preserve">Operations are characterized by </w:t>
      </w:r>
      <w:hyperlink r:id="rId15" w:history="1">
        <w:r w:rsidR="009E00A0" w:rsidRPr="005722E0">
          <w:rPr>
            <w:rStyle w:val="Hyperlink"/>
            <w:rFonts w:ascii="Times New Roman" w:eastAsia="Times New Roman" w:hAnsi="Times New Roman"/>
          </w:rPr>
          <w:t>repeatable, predictable processes</w:t>
        </w:r>
      </w:hyperlink>
      <w:r w:rsidR="009E00A0" w:rsidRPr="005722E0">
        <w:rPr>
          <w:rFonts w:ascii="Times New Roman" w:eastAsia="Times New Roman" w:hAnsi="Times New Roman"/>
        </w:rPr>
        <w:t xml:space="preserve"> </w:t>
      </w:r>
      <w:r w:rsidR="009E00A0" w:rsidRPr="00EB1B99">
        <w:rPr>
          <w:rFonts w:ascii="Times New Roman" w:eastAsia="Times New Roman" w:hAnsi="Times New Roman"/>
        </w:rPr>
        <w:t xml:space="preserve">and regularly evaluated </w:t>
      </w:r>
      <w:r w:rsidRPr="00EB1B99">
        <w:rPr>
          <w:rFonts w:ascii="Times New Roman" w:eastAsia="Times New Roman" w:hAnsi="Times New Roman"/>
        </w:rPr>
        <w:t>for optimum effectiveness.</w:t>
      </w:r>
      <w:r w:rsidR="00D14A76" w:rsidRPr="00EB1B99">
        <w:rPr>
          <w:rFonts w:ascii="Times New Roman" w:eastAsia="Times New Roman" w:hAnsi="Times New Roman"/>
        </w:rPr>
        <w:t xml:space="preserve"> </w:t>
      </w:r>
      <w:r w:rsidR="009E00A0">
        <w:rPr>
          <w:rFonts w:ascii="Times New Roman" w:eastAsia="Times New Roman" w:hAnsi="Times New Roman"/>
        </w:rPr>
        <w:t xml:space="preserve">The process map clearly illustrates the operations including data collection, data analysis, budgeting, and </w:t>
      </w:r>
      <w:r w:rsidR="00FF534A">
        <w:rPr>
          <w:rFonts w:ascii="Times New Roman" w:eastAsia="Times New Roman" w:hAnsi="Times New Roman"/>
        </w:rPr>
        <w:t xml:space="preserve">strategic </w:t>
      </w:r>
      <w:r w:rsidR="009E00A0">
        <w:rPr>
          <w:rFonts w:ascii="Times New Roman" w:eastAsia="Times New Roman" w:hAnsi="Times New Roman"/>
        </w:rPr>
        <w:t xml:space="preserve">planning. </w:t>
      </w:r>
      <w:r w:rsidR="00FF534A">
        <w:rPr>
          <w:rFonts w:ascii="Times New Roman" w:eastAsia="Times New Roman" w:hAnsi="Times New Roman"/>
        </w:rPr>
        <w:t>A bi-monthly review cycle, requiring a Follow-Up Report ensures continuous focus on identified goals and plans.</w:t>
      </w:r>
    </w:p>
    <w:p w:rsidR="004575EB" w:rsidRDefault="006E3783" w:rsidP="004575EB">
      <w:pPr>
        <w:numPr>
          <w:ilvl w:val="0"/>
          <w:numId w:val="13"/>
        </w:numPr>
        <w:spacing w:line="240" w:lineRule="auto"/>
        <w:jc w:val="left"/>
        <w:rPr>
          <w:rFonts w:ascii="Times New Roman" w:hAnsi="Times New Roman"/>
          <w:color w:val="0E101A"/>
        </w:rPr>
      </w:pPr>
      <w:r w:rsidRPr="006E3783">
        <w:rPr>
          <w:rFonts w:ascii="Times New Roman" w:hAnsi="Times New Roman"/>
          <w:color w:val="0E101A"/>
        </w:rPr>
        <w:t>Processes and measures track progress on </w:t>
      </w:r>
      <w:hyperlink r:id="rId16" w:tgtFrame="_blank" w:history="1">
        <w:r w:rsidRPr="0034624F">
          <w:rPr>
            <w:rStyle w:val="Hyperlink"/>
            <w:rFonts w:ascii="Times New Roman" w:hAnsi="Times New Roman"/>
            <w:color w:val="0070C0"/>
          </w:rPr>
          <w:t>key strategic and operational goals</w:t>
        </w:r>
      </w:hyperlink>
      <w:r w:rsidRPr="0034624F">
        <w:rPr>
          <w:rFonts w:ascii="Times New Roman" w:hAnsi="Times New Roman"/>
          <w:color w:val="0070C0"/>
        </w:rPr>
        <w:t xml:space="preserve">. </w:t>
      </w:r>
      <w:r w:rsidRPr="006E3783">
        <w:rPr>
          <w:rFonts w:ascii="Times New Roman" w:hAnsi="Times New Roman"/>
          <w:color w:val="0E101A"/>
        </w:rPr>
        <w:t>Instructional Review addresses </w:t>
      </w:r>
      <w:hyperlink r:id="rId17" w:tgtFrame="_blank" w:history="1">
        <w:r w:rsidRPr="006E3783">
          <w:rPr>
            <w:rStyle w:val="Hyperlink"/>
            <w:rFonts w:ascii="Times New Roman" w:hAnsi="Times New Roman"/>
            <w:color w:val="4A6EE0"/>
          </w:rPr>
          <w:t>specific requirements for goal setting</w:t>
        </w:r>
      </w:hyperlink>
      <w:r w:rsidRPr="006E3783">
        <w:rPr>
          <w:rFonts w:ascii="Times New Roman" w:hAnsi="Times New Roman"/>
          <w:color w:val="0E101A"/>
        </w:rPr>
        <w:t xml:space="preserve">, required resources, </w:t>
      </w:r>
      <w:r w:rsidRPr="006E3783">
        <w:rPr>
          <w:rFonts w:ascii="Times New Roman" w:hAnsi="Times New Roman"/>
          <w:color w:val="0E101A"/>
        </w:rPr>
        <w:lastRenderedPageBreak/>
        <w:t xml:space="preserve">and specific actions to achieve the goals. Additionally, to ensure continuous effort, </w:t>
      </w:r>
      <w:bookmarkStart w:id="0" w:name="_GoBack"/>
      <w:bookmarkEnd w:id="0"/>
      <w:r w:rsidRPr="006E3783">
        <w:rPr>
          <w:rFonts w:ascii="Times New Roman" w:hAnsi="Times New Roman"/>
          <w:color w:val="0E101A"/>
        </w:rPr>
        <w:t xml:space="preserve">programs submit </w:t>
      </w:r>
      <w:hyperlink r:id="rId18" w:history="1">
        <w:r w:rsidRPr="009B35D2">
          <w:rPr>
            <w:rStyle w:val="Hyperlink"/>
            <w:rFonts w:ascii="Times New Roman" w:hAnsi="Times New Roman"/>
          </w:rPr>
          <w:t>quarterly progress reports</w:t>
        </w:r>
      </w:hyperlink>
      <w:r w:rsidRPr="006E3783">
        <w:rPr>
          <w:rFonts w:ascii="Times New Roman" w:hAnsi="Times New Roman"/>
          <w:color w:val="0E101A"/>
        </w:rPr>
        <w:t>.</w:t>
      </w:r>
    </w:p>
    <w:p w:rsidR="00E2200B" w:rsidRPr="00B85D3E" w:rsidRDefault="009B35D2" w:rsidP="009B35D2">
      <w:pPr>
        <w:pStyle w:val="ListParagraph"/>
        <w:numPr>
          <w:ilvl w:val="0"/>
          <w:numId w:val="13"/>
        </w:numPr>
        <w:spacing w:line="240" w:lineRule="auto"/>
        <w:jc w:val="left"/>
        <w:rPr>
          <w:rFonts w:ascii="Times New Roman" w:eastAsia="Times New Roman" w:hAnsi="Times New Roman"/>
        </w:rPr>
      </w:pPr>
      <w:r w:rsidRPr="00B85D3E">
        <w:rPr>
          <w:rFonts w:ascii="Times New Roman" w:eastAsia="Times New Roman" w:hAnsi="Times New Roman"/>
        </w:rPr>
        <w:t xml:space="preserve">To facilitate the </w:t>
      </w:r>
      <w:r w:rsidR="00B85D3E" w:rsidRPr="00B85D3E">
        <w:rPr>
          <w:rFonts w:ascii="Times New Roman" w:eastAsia="Times New Roman" w:hAnsi="Times New Roman"/>
        </w:rPr>
        <w:t xml:space="preserve">student learning outcomes component of the </w:t>
      </w:r>
      <w:r w:rsidRPr="00B85D3E">
        <w:rPr>
          <w:rFonts w:ascii="Times New Roman" w:eastAsia="Times New Roman" w:hAnsi="Times New Roman"/>
        </w:rPr>
        <w:t xml:space="preserve">review process, the Coordinator of Assessment </w:t>
      </w:r>
      <w:r w:rsidR="00504886" w:rsidRPr="00B85D3E">
        <w:rPr>
          <w:rFonts w:ascii="Times New Roman" w:eastAsia="Times New Roman" w:hAnsi="Times New Roman"/>
        </w:rPr>
        <w:t xml:space="preserve">develops </w:t>
      </w:r>
      <w:hyperlink r:id="rId19" w:history="1">
        <w:r w:rsidRPr="000A683C">
          <w:rPr>
            <w:rStyle w:val="Hyperlink"/>
            <w:rFonts w:ascii="Times New Roman" w:eastAsia="Times New Roman" w:hAnsi="Times New Roman"/>
          </w:rPr>
          <w:t>training videos</w:t>
        </w:r>
      </w:hyperlink>
      <w:r w:rsidRPr="00B85D3E">
        <w:rPr>
          <w:rFonts w:ascii="Times New Roman" w:eastAsia="Times New Roman" w:hAnsi="Times New Roman"/>
        </w:rPr>
        <w:t xml:space="preserve"> to guide using assessment data for </w:t>
      </w:r>
      <w:r w:rsidR="00B85D3E" w:rsidRPr="00B85D3E">
        <w:rPr>
          <w:rFonts w:ascii="Times New Roman" w:eastAsia="Times New Roman" w:hAnsi="Times New Roman"/>
        </w:rPr>
        <w:t xml:space="preserve">strategic </w:t>
      </w:r>
      <w:r w:rsidRPr="00B85D3E">
        <w:rPr>
          <w:rFonts w:ascii="Times New Roman" w:eastAsia="Times New Roman" w:hAnsi="Times New Roman"/>
        </w:rPr>
        <w:t>p</w:t>
      </w:r>
      <w:r w:rsidR="00B85D3E" w:rsidRPr="00B85D3E">
        <w:rPr>
          <w:rFonts w:ascii="Times New Roman" w:eastAsia="Times New Roman" w:hAnsi="Times New Roman"/>
        </w:rPr>
        <w:t>lanning and budgetary decisions to meet program goals and learning outcomes.</w:t>
      </w:r>
    </w:p>
    <w:p w:rsidR="00510090" w:rsidRPr="00510090" w:rsidRDefault="00510090" w:rsidP="00510090">
      <w:pPr>
        <w:pStyle w:val="ListParagraph"/>
        <w:spacing w:line="240" w:lineRule="auto"/>
        <w:jc w:val="left"/>
        <w:rPr>
          <w:rFonts w:ascii="Times New Roman" w:eastAsia="Times New Roman" w:hAnsi="Times New Roman"/>
        </w:rPr>
      </w:pPr>
    </w:p>
    <w:p w:rsidR="00B545AE" w:rsidRPr="00D3667D" w:rsidRDefault="00B545AE" w:rsidP="00EE43F9">
      <w:pPr>
        <w:pStyle w:val="ListParagraph"/>
        <w:numPr>
          <w:ilvl w:val="0"/>
          <w:numId w:val="13"/>
        </w:numPr>
        <w:spacing w:line="240" w:lineRule="auto"/>
        <w:jc w:val="left"/>
        <w:rPr>
          <w:rFonts w:ascii="Times New Roman" w:eastAsia="Times New Roman" w:hAnsi="Times New Roman"/>
        </w:rPr>
      </w:pPr>
      <w:r>
        <w:rPr>
          <w:rFonts w:ascii="Times New Roman" w:hAnsi="Times New Roman"/>
        </w:rPr>
        <w:t xml:space="preserve">Establishment of two </w:t>
      </w:r>
      <w:r w:rsidR="00B85D3E">
        <w:rPr>
          <w:rFonts w:ascii="Times New Roman" w:hAnsi="Times New Roman"/>
        </w:rPr>
        <w:t xml:space="preserve">process-related committees to provide </w:t>
      </w:r>
      <w:r w:rsidR="00D3667D">
        <w:rPr>
          <w:rFonts w:ascii="Times New Roman" w:hAnsi="Times New Roman"/>
        </w:rPr>
        <w:t xml:space="preserve">process </w:t>
      </w:r>
      <w:r w:rsidR="00B85D3E">
        <w:rPr>
          <w:rFonts w:ascii="Times New Roman" w:hAnsi="Times New Roman"/>
        </w:rPr>
        <w:t xml:space="preserve">oversight and </w:t>
      </w:r>
      <w:r w:rsidR="00D3667D">
        <w:rPr>
          <w:rFonts w:ascii="Times New Roman" w:hAnsi="Times New Roman"/>
        </w:rPr>
        <w:t xml:space="preserve">support. </w:t>
      </w:r>
    </w:p>
    <w:p w:rsidR="0096523A" w:rsidRPr="0096523A" w:rsidRDefault="000A683C" w:rsidP="00D3667D">
      <w:pPr>
        <w:pStyle w:val="ListParagraph"/>
        <w:numPr>
          <w:ilvl w:val="1"/>
          <w:numId w:val="13"/>
        </w:numPr>
        <w:spacing w:line="240" w:lineRule="auto"/>
        <w:jc w:val="left"/>
        <w:rPr>
          <w:rFonts w:ascii="Times New Roman" w:eastAsia="Times New Roman" w:hAnsi="Times New Roman"/>
        </w:rPr>
      </w:pPr>
      <w:hyperlink r:id="rId20" w:history="1">
        <w:r w:rsidR="0096523A" w:rsidRPr="005D53DD">
          <w:rPr>
            <w:rStyle w:val="Hyperlink"/>
            <w:rFonts w:ascii="Times New Roman" w:eastAsia="Times New Roman" w:hAnsi="Times New Roman"/>
            <w:color w:val="0070C0"/>
          </w:rPr>
          <w:t>Instructional Review Committee</w:t>
        </w:r>
      </w:hyperlink>
      <w:r w:rsidR="0096523A">
        <w:rPr>
          <w:rFonts w:ascii="Times New Roman" w:eastAsia="Times New Roman" w:hAnsi="Times New Roman"/>
        </w:rPr>
        <w:t xml:space="preserve"> – Example: </w:t>
      </w:r>
      <w:hyperlink r:id="rId21" w:history="1">
        <w:r w:rsidR="0096523A" w:rsidRPr="005D53DD">
          <w:rPr>
            <w:rStyle w:val="Hyperlink"/>
            <w:rFonts w:ascii="Times New Roman" w:eastAsia="Times New Roman" w:hAnsi="Times New Roman"/>
            <w:color w:val="0070C0"/>
          </w:rPr>
          <w:t>Meeting Minutes</w:t>
        </w:r>
      </w:hyperlink>
    </w:p>
    <w:p w:rsidR="00D3667D" w:rsidRPr="005722E0" w:rsidRDefault="005722E0" w:rsidP="00D3667D">
      <w:pPr>
        <w:pStyle w:val="ListParagraph"/>
        <w:numPr>
          <w:ilvl w:val="1"/>
          <w:numId w:val="13"/>
        </w:numPr>
        <w:spacing w:line="240" w:lineRule="auto"/>
        <w:jc w:val="left"/>
        <w:rPr>
          <w:rStyle w:val="Hyperlink"/>
          <w:rFonts w:ascii="Times New Roman" w:eastAsia="Times New Roman" w:hAnsi="Times New Roman"/>
        </w:rPr>
      </w:pPr>
      <w:r>
        <w:rPr>
          <w:rFonts w:ascii="Times New Roman" w:hAnsi="Times New Roman"/>
        </w:rPr>
        <w:fldChar w:fldCharType="begin"/>
      </w:r>
      <w:r>
        <w:rPr>
          <w:rFonts w:ascii="Times New Roman" w:hAnsi="Times New Roman"/>
        </w:rPr>
        <w:instrText xml:space="preserve"> HYPERLINK "https://docs.bartonccc.edu/accreditation/2022%20CRITERION%204/4.A%20EVIDENCE%20UPLOADED/4.A.1/4.A.1%20VPI_Program%20Level%20Assessment%20Committee.pdf" </w:instrText>
      </w:r>
      <w:r>
        <w:rPr>
          <w:rFonts w:ascii="Times New Roman" w:hAnsi="Times New Roman"/>
        </w:rPr>
        <w:fldChar w:fldCharType="separate"/>
      </w:r>
      <w:r w:rsidR="00D3667D" w:rsidRPr="005722E0">
        <w:rPr>
          <w:rStyle w:val="Hyperlink"/>
          <w:rFonts w:ascii="Times New Roman" w:hAnsi="Times New Roman"/>
        </w:rPr>
        <w:t>Program Level Assessment Committee (PLAC)</w:t>
      </w:r>
    </w:p>
    <w:p w:rsidR="00510090" w:rsidRPr="00510090" w:rsidRDefault="005722E0" w:rsidP="00510090">
      <w:pPr>
        <w:pStyle w:val="ListParagraph"/>
        <w:spacing w:line="240" w:lineRule="auto"/>
        <w:jc w:val="left"/>
        <w:rPr>
          <w:rFonts w:ascii="Times New Roman" w:eastAsia="Times New Roman" w:hAnsi="Times New Roman"/>
          <w:u w:val="single"/>
        </w:rPr>
      </w:pPr>
      <w:r>
        <w:rPr>
          <w:rFonts w:ascii="Times New Roman" w:hAnsi="Times New Roman"/>
        </w:rPr>
        <w:fldChar w:fldCharType="end"/>
      </w:r>
    </w:p>
    <w:p w:rsidR="00E2200B" w:rsidRPr="00C5084E" w:rsidRDefault="00124C91" w:rsidP="00A754FA">
      <w:pPr>
        <w:pStyle w:val="ListParagraph"/>
        <w:numPr>
          <w:ilvl w:val="0"/>
          <w:numId w:val="19"/>
        </w:numPr>
        <w:spacing w:line="240" w:lineRule="auto"/>
        <w:ind w:left="720"/>
        <w:jc w:val="left"/>
        <w:rPr>
          <w:rFonts w:ascii="Times New Roman" w:eastAsia="Times New Roman" w:hAnsi="Times New Roman"/>
          <w:u w:val="single"/>
        </w:rPr>
      </w:pPr>
      <w:r>
        <w:rPr>
          <w:rFonts w:ascii="Times New Roman" w:eastAsia="Times New Roman" w:hAnsi="Times New Roman"/>
        </w:rPr>
        <w:t>Instructional Review Process and</w:t>
      </w:r>
      <w:r w:rsidR="00A754FA">
        <w:rPr>
          <w:rFonts w:ascii="Times New Roman" w:eastAsia="Times New Roman" w:hAnsi="Times New Roman"/>
        </w:rPr>
        <w:t xml:space="preserve"> Analysis</w:t>
      </w:r>
      <w:r w:rsidR="00A754FA" w:rsidRPr="005722E0">
        <w:rPr>
          <w:rFonts w:ascii="Times New Roman" w:eastAsia="Times New Roman" w:hAnsi="Times New Roman"/>
        </w:rPr>
        <w:t xml:space="preserve"> </w:t>
      </w:r>
      <w:hyperlink r:id="rId22" w:history="1">
        <w:r w:rsidRPr="005722E0">
          <w:rPr>
            <w:rStyle w:val="Hyperlink"/>
            <w:rFonts w:ascii="Times New Roman" w:eastAsia="Times New Roman" w:hAnsi="Times New Roman"/>
          </w:rPr>
          <w:t>artifacts</w:t>
        </w:r>
      </w:hyperlink>
      <w:r w:rsidRPr="005722E0">
        <w:rPr>
          <w:rFonts w:ascii="Times New Roman" w:eastAsia="Times New Roman" w:hAnsi="Times New Roman"/>
        </w:rPr>
        <w:t xml:space="preserve"> </w:t>
      </w:r>
      <w:r w:rsidR="00A754FA">
        <w:rPr>
          <w:rFonts w:ascii="Times New Roman" w:eastAsia="Times New Roman" w:hAnsi="Times New Roman"/>
        </w:rPr>
        <w:t xml:space="preserve">shared among instructional units. </w:t>
      </w:r>
    </w:p>
    <w:p w:rsidR="00C5084E" w:rsidRPr="00733D6A" w:rsidRDefault="000A683C" w:rsidP="00A754FA">
      <w:pPr>
        <w:pStyle w:val="ListParagraph"/>
        <w:numPr>
          <w:ilvl w:val="0"/>
          <w:numId w:val="19"/>
        </w:numPr>
        <w:spacing w:line="240" w:lineRule="auto"/>
        <w:ind w:left="720"/>
        <w:jc w:val="left"/>
        <w:rPr>
          <w:rFonts w:ascii="Times New Roman" w:eastAsia="Times New Roman" w:hAnsi="Times New Roman"/>
          <w:u w:val="single"/>
        </w:rPr>
      </w:pPr>
      <w:hyperlink r:id="rId23" w:history="1">
        <w:r w:rsidR="00C5084E" w:rsidRPr="0034624F">
          <w:rPr>
            <w:rStyle w:val="Hyperlink"/>
            <w:rFonts w:ascii="Times New Roman" w:eastAsia="Times New Roman" w:hAnsi="Times New Roman"/>
            <w:color w:val="0070C0"/>
          </w:rPr>
          <w:t>Potential Professional Development</w:t>
        </w:r>
      </w:hyperlink>
      <w:r w:rsidR="00C5084E" w:rsidRPr="0034624F">
        <w:rPr>
          <w:rFonts w:ascii="Times New Roman" w:eastAsia="Times New Roman" w:hAnsi="Times New Roman"/>
          <w:color w:val="0070C0"/>
        </w:rPr>
        <w:t xml:space="preserve"> </w:t>
      </w:r>
      <w:r w:rsidR="00C5084E">
        <w:rPr>
          <w:rFonts w:ascii="Times New Roman" w:eastAsia="Times New Roman" w:hAnsi="Times New Roman"/>
        </w:rPr>
        <w:t xml:space="preserve">topics resulting from </w:t>
      </w:r>
      <w:r w:rsidR="00733D6A">
        <w:rPr>
          <w:rFonts w:ascii="Times New Roman" w:eastAsia="Times New Roman" w:hAnsi="Times New Roman"/>
        </w:rPr>
        <w:t>Instructional</w:t>
      </w:r>
      <w:r w:rsidR="00C5084E">
        <w:rPr>
          <w:rFonts w:ascii="Times New Roman" w:eastAsia="Times New Roman" w:hAnsi="Times New Roman"/>
        </w:rPr>
        <w:t xml:space="preserve"> Review analysis</w:t>
      </w:r>
    </w:p>
    <w:p w:rsidR="00733D6A" w:rsidRPr="00A754FA" w:rsidRDefault="000A683C" w:rsidP="00A754FA">
      <w:pPr>
        <w:pStyle w:val="ListParagraph"/>
        <w:numPr>
          <w:ilvl w:val="0"/>
          <w:numId w:val="19"/>
        </w:numPr>
        <w:spacing w:line="240" w:lineRule="auto"/>
        <w:ind w:left="720"/>
        <w:jc w:val="left"/>
        <w:rPr>
          <w:rFonts w:ascii="Times New Roman" w:eastAsia="Times New Roman" w:hAnsi="Times New Roman"/>
          <w:u w:val="single"/>
        </w:rPr>
      </w:pPr>
      <w:hyperlink r:id="rId24" w:history="1">
        <w:r w:rsidR="00733D6A" w:rsidRPr="005D53DD">
          <w:rPr>
            <w:rStyle w:val="Hyperlink"/>
            <w:rFonts w:ascii="Times New Roman" w:eastAsia="Times New Roman" w:hAnsi="Times New Roman"/>
            <w:color w:val="0070C0"/>
          </w:rPr>
          <w:t>Continuous Improvement</w:t>
        </w:r>
      </w:hyperlink>
      <w:r w:rsidR="00733D6A" w:rsidRPr="005D53DD">
        <w:rPr>
          <w:rFonts w:ascii="Times New Roman" w:eastAsia="Times New Roman" w:hAnsi="Times New Roman"/>
          <w:color w:val="0070C0"/>
        </w:rPr>
        <w:t xml:space="preserve"> </w:t>
      </w:r>
      <w:r w:rsidR="00733D6A">
        <w:rPr>
          <w:rFonts w:ascii="Times New Roman" w:eastAsia="Times New Roman" w:hAnsi="Times New Roman"/>
        </w:rPr>
        <w:t>for Instructional Review</w:t>
      </w:r>
    </w:p>
    <w:p w:rsidR="001F2DBA" w:rsidRDefault="001F2DBA" w:rsidP="00867803">
      <w:pPr>
        <w:spacing w:line="240" w:lineRule="auto"/>
        <w:jc w:val="left"/>
        <w:rPr>
          <w:b/>
          <w:color w:val="FF0000"/>
        </w:rPr>
      </w:pPr>
    </w:p>
    <w:p w:rsidR="008D68DC" w:rsidRDefault="008D68DC" w:rsidP="008D68DC">
      <w:pPr>
        <w:shd w:val="clear" w:color="auto" w:fill="FFFFFF"/>
        <w:spacing w:line="240" w:lineRule="auto"/>
        <w:jc w:val="left"/>
        <w:rPr>
          <w:rFonts w:eastAsia="Times New Roman" w:cs="Arial"/>
        </w:rPr>
      </w:pPr>
    </w:p>
    <w:p w:rsidR="008D68DC" w:rsidRDefault="008D68DC" w:rsidP="008D68DC">
      <w:pPr>
        <w:shd w:val="clear" w:color="auto" w:fill="FFFFFF"/>
        <w:spacing w:line="240" w:lineRule="auto"/>
        <w:jc w:val="left"/>
        <w:rPr>
          <w:rFonts w:eastAsia="Times New Roman" w:cs="Arial"/>
        </w:rPr>
      </w:pPr>
    </w:p>
    <w:p w:rsidR="0064172E" w:rsidRDefault="0064172E" w:rsidP="00B545AE">
      <w:pPr>
        <w:pStyle w:val="ListParagraph"/>
        <w:spacing w:line="240" w:lineRule="auto"/>
        <w:jc w:val="left"/>
        <w:rPr>
          <w:rFonts w:ascii="Times New Roman" w:hAnsi="Times New Roman"/>
        </w:rPr>
      </w:pPr>
    </w:p>
    <w:p w:rsidR="0064172E" w:rsidRDefault="0064172E" w:rsidP="00B545AE">
      <w:pPr>
        <w:pStyle w:val="ListParagraph"/>
        <w:spacing w:line="240" w:lineRule="auto"/>
        <w:jc w:val="left"/>
        <w:rPr>
          <w:rFonts w:ascii="Times New Roman" w:hAnsi="Times New Roman"/>
          <w:color w:val="FF0000"/>
        </w:rPr>
      </w:pPr>
    </w:p>
    <w:sectPr w:rsidR="0064172E" w:rsidSect="00410BB9">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812" w:rsidRDefault="00047812" w:rsidP="00D96692">
      <w:pPr>
        <w:spacing w:line="240" w:lineRule="auto"/>
      </w:pPr>
      <w:r>
        <w:separator/>
      </w:r>
    </w:p>
  </w:endnote>
  <w:endnote w:type="continuationSeparator" w:id="0">
    <w:p w:rsidR="00047812" w:rsidRDefault="00047812" w:rsidP="00D966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812" w:rsidRDefault="00047812" w:rsidP="00D96692">
      <w:pPr>
        <w:spacing w:line="240" w:lineRule="auto"/>
      </w:pPr>
      <w:r>
        <w:separator/>
      </w:r>
    </w:p>
  </w:footnote>
  <w:footnote w:type="continuationSeparator" w:id="0">
    <w:p w:rsidR="00047812" w:rsidRDefault="00047812" w:rsidP="00D966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692" w:rsidRPr="00141C62" w:rsidRDefault="00D96692" w:rsidP="00D96692">
    <w:pPr>
      <w:spacing w:line="240" w:lineRule="auto"/>
      <w:jc w:val="left"/>
      <w:rPr>
        <w:rFonts w:ascii="Times New Roman" w:hAnsi="Times New Roman"/>
        <w:b/>
      </w:rPr>
    </w:pPr>
    <w:r w:rsidRPr="00141C62">
      <w:rPr>
        <w:rFonts w:ascii="Times New Roman" w:hAnsi="Times New Roman"/>
        <w:b/>
      </w:rPr>
      <w:t>4.A.1 The institution maintains a practice of regular program reviews and acts upon the findings.</w:t>
    </w:r>
  </w:p>
  <w:p w:rsidR="00D96692" w:rsidRDefault="00D96692" w:rsidP="00D96692">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095"/>
    <w:multiLevelType w:val="hybridMultilevel"/>
    <w:tmpl w:val="22EC3528"/>
    <w:lvl w:ilvl="0" w:tplc="60507A9A">
      <w:start w:val="1"/>
      <w:numFmt w:val="bullet"/>
      <w:lvlText w:val=""/>
      <w:lvlJc w:val="left"/>
      <w:pPr>
        <w:ind w:left="720" w:hanging="360"/>
      </w:pPr>
      <w:rPr>
        <w:rFonts w:ascii="Symbol" w:hAnsi="Symbol" w:hint="default"/>
        <w:b w:val="0"/>
        <w:i w:val="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070F"/>
    <w:multiLevelType w:val="multilevel"/>
    <w:tmpl w:val="E02E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93325"/>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34486"/>
    <w:multiLevelType w:val="hybridMultilevel"/>
    <w:tmpl w:val="0382F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874D0"/>
    <w:multiLevelType w:val="multilevel"/>
    <w:tmpl w:val="4548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B10350"/>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0E32A6"/>
    <w:multiLevelType w:val="hybridMultilevel"/>
    <w:tmpl w:val="9BF0B9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5176808"/>
    <w:multiLevelType w:val="hybridMultilevel"/>
    <w:tmpl w:val="A584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C46836"/>
    <w:multiLevelType w:val="multilevel"/>
    <w:tmpl w:val="67C8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74198C"/>
    <w:multiLevelType w:val="hybridMultilevel"/>
    <w:tmpl w:val="760AE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570E53"/>
    <w:multiLevelType w:val="multilevel"/>
    <w:tmpl w:val="4FBE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0A24AA"/>
    <w:multiLevelType w:val="multilevel"/>
    <w:tmpl w:val="A438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3B07B3"/>
    <w:multiLevelType w:val="hybridMultilevel"/>
    <w:tmpl w:val="0D7CA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4BF6CF3"/>
    <w:multiLevelType w:val="multilevel"/>
    <w:tmpl w:val="ED64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3870FF"/>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2C6DA7"/>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38430F"/>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B95A17"/>
    <w:multiLevelType w:val="hybridMultilevel"/>
    <w:tmpl w:val="EC52B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FA93A6C"/>
    <w:multiLevelType w:val="multilevel"/>
    <w:tmpl w:val="11A8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8"/>
  </w:num>
  <w:num w:numId="4">
    <w:abstractNumId w:val="11"/>
  </w:num>
  <w:num w:numId="5">
    <w:abstractNumId w:val="12"/>
  </w:num>
  <w:num w:numId="6">
    <w:abstractNumId w:val="0"/>
  </w:num>
  <w:num w:numId="7">
    <w:abstractNumId w:val="9"/>
  </w:num>
  <w:num w:numId="8">
    <w:abstractNumId w:val="16"/>
  </w:num>
  <w:num w:numId="9">
    <w:abstractNumId w:val="14"/>
  </w:num>
  <w:num w:numId="10">
    <w:abstractNumId w:val="5"/>
  </w:num>
  <w:num w:numId="11">
    <w:abstractNumId w:val="2"/>
  </w:num>
  <w:num w:numId="12">
    <w:abstractNumId w:val="15"/>
  </w:num>
  <w:num w:numId="13">
    <w:abstractNumId w:val="3"/>
  </w:num>
  <w:num w:numId="14">
    <w:abstractNumId w:val="13"/>
  </w:num>
  <w:num w:numId="15">
    <w:abstractNumId w:val="18"/>
  </w:num>
  <w:num w:numId="16">
    <w:abstractNumId w:val="17"/>
  </w:num>
  <w:num w:numId="17">
    <w:abstractNumId w:val="4"/>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5EF"/>
    <w:rsid w:val="00012A90"/>
    <w:rsid w:val="000275DB"/>
    <w:rsid w:val="00047812"/>
    <w:rsid w:val="0006000D"/>
    <w:rsid w:val="00095675"/>
    <w:rsid w:val="000A30A6"/>
    <w:rsid w:val="000A683C"/>
    <w:rsid w:val="000C5D61"/>
    <w:rsid w:val="000C6CE9"/>
    <w:rsid w:val="000D1CFD"/>
    <w:rsid w:val="000F6289"/>
    <w:rsid w:val="001121A7"/>
    <w:rsid w:val="00114F82"/>
    <w:rsid w:val="00117A50"/>
    <w:rsid w:val="00124C91"/>
    <w:rsid w:val="00132219"/>
    <w:rsid w:val="00141C62"/>
    <w:rsid w:val="0016075E"/>
    <w:rsid w:val="0017226F"/>
    <w:rsid w:val="001849CA"/>
    <w:rsid w:val="00191FB9"/>
    <w:rsid w:val="00194F40"/>
    <w:rsid w:val="001A6148"/>
    <w:rsid w:val="001B40D0"/>
    <w:rsid w:val="001B5D25"/>
    <w:rsid w:val="001D4B8C"/>
    <w:rsid w:val="001D7F74"/>
    <w:rsid w:val="001E6FA6"/>
    <w:rsid w:val="001E706F"/>
    <w:rsid w:val="001F2DBA"/>
    <w:rsid w:val="002276C9"/>
    <w:rsid w:val="00230F19"/>
    <w:rsid w:val="0023726A"/>
    <w:rsid w:val="00242F44"/>
    <w:rsid w:val="002545FA"/>
    <w:rsid w:val="002602E0"/>
    <w:rsid w:val="002637E1"/>
    <w:rsid w:val="00283BA0"/>
    <w:rsid w:val="002A0C3C"/>
    <w:rsid w:val="002B03AD"/>
    <w:rsid w:val="002B0494"/>
    <w:rsid w:val="002E7580"/>
    <w:rsid w:val="00305506"/>
    <w:rsid w:val="00317A54"/>
    <w:rsid w:val="0033013A"/>
    <w:rsid w:val="0033351A"/>
    <w:rsid w:val="003438BC"/>
    <w:rsid w:val="0034624F"/>
    <w:rsid w:val="00371470"/>
    <w:rsid w:val="00374360"/>
    <w:rsid w:val="0038307C"/>
    <w:rsid w:val="003839A2"/>
    <w:rsid w:val="0038643C"/>
    <w:rsid w:val="003B650B"/>
    <w:rsid w:val="003F5587"/>
    <w:rsid w:val="003F6E65"/>
    <w:rsid w:val="00410BB9"/>
    <w:rsid w:val="00410D59"/>
    <w:rsid w:val="00442CDD"/>
    <w:rsid w:val="00450A71"/>
    <w:rsid w:val="004575EB"/>
    <w:rsid w:val="00474A09"/>
    <w:rsid w:val="004A2016"/>
    <w:rsid w:val="004A3E02"/>
    <w:rsid w:val="004B0D55"/>
    <w:rsid w:val="004B31A6"/>
    <w:rsid w:val="004D408D"/>
    <w:rsid w:val="00501EF4"/>
    <w:rsid w:val="00502675"/>
    <w:rsid w:val="00502DEA"/>
    <w:rsid w:val="00504886"/>
    <w:rsid w:val="00510090"/>
    <w:rsid w:val="005338F9"/>
    <w:rsid w:val="00537D5F"/>
    <w:rsid w:val="00546871"/>
    <w:rsid w:val="00555CDC"/>
    <w:rsid w:val="005722E0"/>
    <w:rsid w:val="00575D82"/>
    <w:rsid w:val="005826E5"/>
    <w:rsid w:val="005B5922"/>
    <w:rsid w:val="005D53DD"/>
    <w:rsid w:val="00617D38"/>
    <w:rsid w:val="0063521F"/>
    <w:rsid w:val="0064172E"/>
    <w:rsid w:val="00652967"/>
    <w:rsid w:val="00660683"/>
    <w:rsid w:val="00671F4C"/>
    <w:rsid w:val="00684F30"/>
    <w:rsid w:val="0068581D"/>
    <w:rsid w:val="006904E9"/>
    <w:rsid w:val="006E3783"/>
    <w:rsid w:val="006E5785"/>
    <w:rsid w:val="006E5B2D"/>
    <w:rsid w:val="00733D6A"/>
    <w:rsid w:val="00760DA9"/>
    <w:rsid w:val="00760FDC"/>
    <w:rsid w:val="0076228E"/>
    <w:rsid w:val="00770E19"/>
    <w:rsid w:val="0079710F"/>
    <w:rsid w:val="00797515"/>
    <w:rsid w:val="007B4D6D"/>
    <w:rsid w:val="007D36A0"/>
    <w:rsid w:val="007F21A0"/>
    <w:rsid w:val="00800B28"/>
    <w:rsid w:val="0080794A"/>
    <w:rsid w:val="00807AF2"/>
    <w:rsid w:val="008309BD"/>
    <w:rsid w:val="0084115B"/>
    <w:rsid w:val="00851AD6"/>
    <w:rsid w:val="00864DD8"/>
    <w:rsid w:val="00867803"/>
    <w:rsid w:val="00896640"/>
    <w:rsid w:val="008B53FE"/>
    <w:rsid w:val="008D68DC"/>
    <w:rsid w:val="008E329C"/>
    <w:rsid w:val="008E39EC"/>
    <w:rsid w:val="009058E2"/>
    <w:rsid w:val="00924E43"/>
    <w:rsid w:val="009317E6"/>
    <w:rsid w:val="00947F84"/>
    <w:rsid w:val="00952D44"/>
    <w:rsid w:val="0096523A"/>
    <w:rsid w:val="00984BA2"/>
    <w:rsid w:val="009B35D2"/>
    <w:rsid w:val="009B4190"/>
    <w:rsid w:val="009B44C4"/>
    <w:rsid w:val="009B7B2A"/>
    <w:rsid w:val="009C4141"/>
    <w:rsid w:val="009D7F52"/>
    <w:rsid w:val="009E00A0"/>
    <w:rsid w:val="009E1996"/>
    <w:rsid w:val="009F3A62"/>
    <w:rsid w:val="009F6050"/>
    <w:rsid w:val="00A03F6C"/>
    <w:rsid w:val="00A71C69"/>
    <w:rsid w:val="00A754FA"/>
    <w:rsid w:val="00A84231"/>
    <w:rsid w:val="00AB467B"/>
    <w:rsid w:val="00AC5582"/>
    <w:rsid w:val="00AD7128"/>
    <w:rsid w:val="00AF0AD3"/>
    <w:rsid w:val="00AF5D55"/>
    <w:rsid w:val="00B12BDF"/>
    <w:rsid w:val="00B26F83"/>
    <w:rsid w:val="00B5195B"/>
    <w:rsid w:val="00B545AE"/>
    <w:rsid w:val="00B850A6"/>
    <w:rsid w:val="00B85D3E"/>
    <w:rsid w:val="00B97CAC"/>
    <w:rsid w:val="00BA0EA3"/>
    <w:rsid w:val="00C05C4D"/>
    <w:rsid w:val="00C16556"/>
    <w:rsid w:val="00C5084E"/>
    <w:rsid w:val="00C52C39"/>
    <w:rsid w:val="00C53B7C"/>
    <w:rsid w:val="00C6628A"/>
    <w:rsid w:val="00C935EF"/>
    <w:rsid w:val="00CC3F24"/>
    <w:rsid w:val="00CD004E"/>
    <w:rsid w:val="00CE4D6D"/>
    <w:rsid w:val="00CE5086"/>
    <w:rsid w:val="00CE769D"/>
    <w:rsid w:val="00CF1BFC"/>
    <w:rsid w:val="00D14A76"/>
    <w:rsid w:val="00D25081"/>
    <w:rsid w:val="00D3667D"/>
    <w:rsid w:val="00D50D9E"/>
    <w:rsid w:val="00D6084B"/>
    <w:rsid w:val="00D80732"/>
    <w:rsid w:val="00D83875"/>
    <w:rsid w:val="00D96692"/>
    <w:rsid w:val="00D96706"/>
    <w:rsid w:val="00DD7C24"/>
    <w:rsid w:val="00DE0615"/>
    <w:rsid w:val="00DE7219"/>
    <w:rsid w:val="00DF352C"/>
    <w:rsid w:val="00DF43CD"/>
    <w:rsid w:val="00E11AF7"/>
    <w:rsid w:val="00E2200B"/>
    <w:rsid w:val="00E343AA"/>
    <w:rsid w:val="00E6199C"/>
    <w:rsid w:val="00E6473B"/>
    <w:rsid w:val="00EB1B99"/>
    <w:rsid w:val="00EB2BD8"/>
    <w:rsid w:val="00ED30A4"/>
    <w:rsid w:val="00EE43F9"/>
    <w:rsid w:val="00F32F63"/>
    <w:rsid w:val="00F80A83"/>
    <w:rsid w:val="00F81A6C"/>
    <w:rsid w:val="00F822F0"/>
    <w:rsid w:val="00F85049"/>
    <w:rsid w:val="00F90D81"/>
    <w:rsid w:val="00FC3405"/>
    <w:rsid w:val="00FF086C"/>
    <w:rsid w:val="00FF5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8F66B-4D4B-4D66-A9D3-D3BE89187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5EF"/>
    <w:rPr>
      <w:color w:val="0563C1" w:themeColor="hyperlink"/>
      <w:u w:val="single"/>
    </w:rPr>
  </w:style>
  <w:style w:type="character" w:styleId="FollowedHyperlink">
    <w:name w:val="FollowedHyperlink"/>
    <w:basedOn w:val="DefaultParagraphFont"/>
    <w:uiPriority w:val="99"/>
    <w:semiHidden/>
    <w:unhideWhenUsed/>
    <w:rsid w:val="00C935EF"/>
    <w:rPr>
      <w:color w:val="954F72" w:themeColor="followedHyperlink"/>
      <w:u w:val="single"/>
    </w:rPr>
  </w:style>
  <w:style w:type="paragraph" w:styleId="NormalWeb">
    <w:name w:val="Normal (Web)"/>
    <w:basedOn w:val="Normal"/>
    <w:uiPriority w:val="99"/>
    <w:semiHidden/>
    <w:unhideWhenUsed/>
    <w:rsid w:val="005826E5"/>
    <w:pPr>
      <w:spacing w:before="100" w:beforeAutospacing="1" w:after="100" w:afterAutospacing="1" w:line="240" w:lineRule="auto"/>
      <w:jc w:val="left"/>
    </w:pPr>
    <w:rPr>
      <w:rFonts w:ascii="Times New Roman" w:eastAsia="Times New Roman" w:hAnsi="Times New Roman"/>
    </w:rPr>
  </w:style>
  <w:style w:type="paragraph" w:styleId="ListParagraph">
    <w:name w:val="List Paragraph"/>
    <w:basedOn w:val="Normal"/>
    <w:uiPriority w:val="34"/>
    <w:qFormat/>
    <w:rsid w:val="0076228E"/>
    <w:pPr>
      <w:ind w:left="720"/>
      <w:contextualSpacing/>
    </w:pPr>
  </w:style>
  <w:style w:type="paragraph" w:styleId="BalloonText">
    <w:name w:val="Balloon Text"/>
    <w:basedOn w:val="Normal"/>
    <w:link w:val="BalloonTextChar"/>
    <w:uiPriority w:val="99"/>
    <w:semiHidden/>
    <w:unhideWhenUsed/>
    <w:rsid w:val="00194F4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F40"/>
    <w:rPr>
      <w:rFonts w:ascii="Segoe UI" w:hAnsi="Segoe UI" w:cs="Segoe UI"/>
      <w:sz w:val="18"/>
      <w:szCs w:val="18"/>
    </w:rPr>
  </w:style>
  <w:style w:type="character" w:styleId="Strong">
    <w:name w:val="Strong"/>
    <w:basedOn w:val="DefaultParagraphFont"/>
    <w:uiPriority w:val="22"/>
    <w:qFormat/>
    <w:rsid w:val="00EB2BD8"/>
    <w:rPr>
      <w:b/>
      <w:bCs/>
    </w:rPr>
  </w:style>
  <w:style w:type="paragraph" w:customStyle="1" w:styleId="Default">
    <w:name w:val="Default"/>
    <w:rsid w:val="00EE43F9"/>
    <w:pPr>
      <w:autoSpaceDE w:val="0"/>
      <w:autoSpaceDN w:val="0"/>
      <w:adjustRightInd w:val="0"/>
      <w:spacing w:line="240" w:lineRule="auto"/>
      <w:jc w:val="left"/>
    </w:pPr>
    <w:rPr>
      <w:rFonts w:ascii="Times New Roman" w:hAnsi="Times New Roman"/>
      <w:color w:val="000000"/>
    </w:rPr>
  </w:style>
  <w:style w:type="paragraph" w:styleId="Header">
    <w:name w:val="header"/>
    <w:basedOn w:val="Normal"/>
    <w:link w:val="HeaderChar"/>
    <w:uiPriority w:val="99"/>
    <w:unhideWhenUsed/>
    <w:rsid w:val="00D96692"/>
    <w:pPr>
      <w:tabs>
        <w:tab w:val="center" w:pos="4680"/>
        <w:tab w:val="right" w:pos="9360"/>
      </w:tabs>
      <w:spacing w:line="240" w:lineRule="auto"/>
    </w:pPr>
  </w:style>
  <w:style w:type="character" w:customStyle="1" w:styleId="HeaderChar">
    <w:name w:val="Header Char"/>
    <w:basedOn w:val="DefaultParagraphFont"/>
    <w:link w:val="Header"/>
    <w:uiPriority w:val="99"/>
    <w:rsid w:val="00D96692"/>
  </w:style>
  <w:style w:type="paragraph" w:styleId="Footer">
    <w:name w:val="footer"/>
    <w:basedOn w:val="Normal"/>
    <w:link w:val="FooterChar"/>
    <w:uiPriority w:val="99"/>
    <w:unhideWhenUsed/>
    <w:rsid w:val="00D96692"/>
    <w:pPr>
      <w:tabs>
        <w:tab w:val="center" w:pos="4680"/>
        <w:tab w:val="right" w:pos="9360"/>
      </w:tabs>
      <w:spacing w:line="240" w:lineRule="auto"/>
    </w:pPr>
  </w:style>
  <w:style w:type="character" w:customStyle="1" w:styleId="FooterChar">
    <w:name w:val="Footer Char"/>
    <w:basedOn w:val="DefaultParagraphFont"/>
    <w:link w:val="Footer"/>
    <w:uiPriority w:val="99"/>
    <w:rsid w:val="00D96692"/>
  </w:style>
  <w:style w:type="character" w:styleId="UnresolvedMention">
    <w:name w:val="Unresolved Mention"/>
    <w:basedOn w:val="DefaultParagraphFont"/>
    <w:uiPriority w:val="99"/>
    <w:semiHidden/>
    <w:unhideWhenUsed/>
    <w:rsid w:val="003F6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367577">
      <w:bodyDiv w:val="1"/>
      <w:marLeft w:val="0"/>
      <w:marRight w:val="0"/>
      <w:marTop w:val="0"/>
      <w:marBottom w:val="0"/>
      <w:divBdr>
        <w:top w:val="none" w:sz="0" w:space="0" w:color="auto"/>
        <w:left w:val="none" w:sz="0" w:space="0" w:color="auto"/>
        <w:bottom w:val="none" w:sz="0" w:space="0" w:color="auto"/>
        <w:right w:val="none" w:sz="0" w:space="0" w:color="auto"/>
      </w:divBdr>
    </w:div>
    <w:div w:id="477460525">
      <w:bodyDiv w:val="1"/>
      <w:marLeft w:val="0"/>
      <w:marRight w:val="0"/>
      <w:marTop w:val="0"/>
      <w:marBottom w:val="0"/>
      <w:divBdr>
        <w:top w:val="none" w:sz="0" w:space="0" w:color="auto"/>
        <w:left w:val="none" w:sz="0" w:space="0" w:color="auto"/>
        <w:bottom w:val="none" w:sz="0" w:space="0" w:color="auto"/>
        <w:right w:val="none" w:sz="0" w:space="0" w:color="auto"/>
      </w:divBdr>
    </w:div>
    <w:div w:id="586113271">
      <w:bodyDiv w:val="1"/>
      <w:marLeft w:val="0"/>
      <w:marRight w:val="0"/>
      <w:marTop w:val="0"/>
      <w:marBottom w:val="0"/>
      <w:divBdr>
        <w:top w:val="none" w:sz="0" w:space="0" w:color="auto"/>
        <w:left w:val="none" w:sz="0" w:space="0" w:color="auto"/>
        <w:bottom w:val="none" w:sz="0" w:space="0" w:color="auto"/>
        <w:right w:val="none" w:sz="0" w:space="0" w:color="auto"/>
      </w:divBdr>
    </w:div>
    <w:div w:id="821233252">
      <w:bodyDiv w:val="1"/>
      <w:marLeft w:val="0"/>
      <w:marRight w:val="0"/>
      <w:marTop w:val="0"/>
      <w:marBottom w:val="0"/>
      <w:divBdr>
        <w:top w:val="none" w:sz="0" w:space="0" w:color="auto"/>
        <w:left w:val="none" w:sz="0" w:space="0" w:color="auto"/>
        <w:bottom w:val="none" w:sz="0" w:space="0" w:color="auto"/>
        <w:right w:val="none" w:sz="0" w:space="0" w:color="auto"/>
      </w:divBdr>
    </w:div>
    <w:div w:id="965626160">
      <w:bodyDiv w:val="1"/>
      <w:marLeft w:val="0"/>
      <w:marRight w:val="0"/>
      <w:marTop w:val="0"/>
      <w:marBottom w:val="0"/>
      <w:divBdr>
        <w:top w:val="none" w:sz="0" w:space="0" w:color="auto"/>
        <w:left w:val="none" w:sz="0" w:space="0" w:color="auto"/>
        <w:bottom w:val="none" w:sz="0" w:space="0" w:color="auto"/>
        <w:right w:val="none" w:sz="0" w:space="0" w:color="auto"/>
      </w:divBdr>
    </w:div>
    <w:div w:id="1096250114">
      <w:bodyDiv w:val="1"/>
      <w:marLeft w:val="0"/>
      <w:marRight w:val="0"/>
      <w:marTop w:val="0"/>
      <w:marBottom w:val="0"/>
      <w:divBdr>
        <w:top w:val="none" w:sz="0" w:space="0" w:color="auto"/>
        <w:left w:val="none" w:sz="0" w:space="0" w:color="auto"/>
        <w:bottom w:val="none" w:sz="0" w:space="0" w:color="auto"/>
        <w:right w:val="none" w:sz="0" w:space="0" w:color="auto"/>
      </w:divBdr>
    </w:div>
    <w:div w:id="1183670587">
      <w:bodyDiv w:val="1"/>
      <w:marLeft w:val="0"/>
      <w:marRight w:val="0"/>
      <w:marTop w:val="0"/>
      <w:marBottom w:val="0"/>
      <w:divBdr>
        <w:top w:val="none" w:sz="0" w:space="0" w:color="auto"/>
        <w:left w:val="none" w:sz="0" w:space="0" w:color="auto"/>
        <w:bottom w:val="none" w:sz="0" w:space="0" w:color="auto"/>
        <w:right w:val="none" w:sz="0" w:space="0" w:color="auto"/>
      </w:divBdr>
    </w:div>
    <w:div w:id="1199781623">
      <w:bodyDiv w:val="1"/>
      <w:marLeft w:val="0"/>
      <w:marRight w:val="0"/>
      <w:marTop w:val="0"/>
      <w:marBottom w:val="0"/>
      <w:divBdr>
        <w:top w:val="none" w:sz="0" w:space="0" w:color="auto"/>
        <w:left w:val="none" w:sz="0" w:space="0" w:color="auto"/>
        <w:bottom w:val="none" w:sz="0" w:space="0" w:color="auto"/>
        <w:right w:val="none" w:sz="0" w:space="0" w:color="auto"/>
      </w:divBdr>
    </w:div>
    <w:div w:id="1570185649">
      <w:bodyDiv w:val="1"/>
      <w:marLeft w:val="0"/>
      <w:marRight w:val="0"/>
      <w:marTop w:val="0"/>
      <w:marBottom w:val="0"/>
      <w:divBdr>
        <w:top w:val="none" w:sz="0" w:space="0" w:color="auto"/>
        <w:left w:val="none" w:sz="0" w:space="0" w:color="auto"/>
        <w:bottom w:val="none" w:sz="0" w:space="0" w:color="auto"/>
        <w:right w:val="none" w:sz="0" w:space="0" w:color="auto"/>
      </w:divBdr>
    </w:div>
    <w:div w:id="1611888922">
      <w:bodyDiv w:val="1"/>
      <w:marLeft w:val="0"/>
      <w:marRight w:val="0"/>
      <w:marTop w:val="0"/>
      <w:marBottom w:val="0"/>
      <w:divBdr>
        <w:top w:val="none" w:sz="0" w:space="0" w:color="auto"/>
        <w:left w:val="none" w:sz="0" w:space="0" w:color="auto"/>
        <w:bottom w:val="none" w:sz="0" w:space="0" w:color="auto"/>
        <w:right w:val="none" w:sz="0" w:space="0" w:color="auto"/>
      </w:divBdr>
    </w:div>
    <w:div w:id="1952516462">
      <w:bodyDiv w:val="1"/>
      <w:marLeft w:val="0"/>
      <w:marRight w:val="0"/>
      <w:marTop w:val="0"/>
      <w:marBottom w:val="0"/>
      <w:divBdr>
        <w:top w:val="none" w:sz="0" w:space="0" w:color="auto"/>
        <w:left w:val="none" w:sz="0" w:space="0" w:color="auto"/>
        <w:bottom w:val="none" w:sz="0" w:space="0" w:color="auto"/>
        <w:right w:val="none" w:sz="0" w:space="0" w:color="auto"/>
      </w:divBdr>
    </w:div>
    <w:div w:id="209854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bartonccc.edu/accreditation/2022%20CRITERION%204/4.A%20EVIDENCE%20UPLOADED/4.A.1/4.A.1%20VPI_Instructional%20Review%20Timeline%20(2019-2025).pdf" TargetMode="External"/><Relationship Id="rId13" Type="http://schemas.openxmlformats.org/officeDocument/2006/relationships/hyperlink" Target="https://docs.bartonccc.edu/accreditation/2022%20CRITERION%204/4.A%20EVIDENCE%20UPLOADED/4.A.1/4.A.1%20VPI_Program%20Assessment%20Report%20Examples.pdf" TargetMode="External"/><Relationship Id="rId18" Type="http://schemas.openxmlformats.org/officeDocument/2006/relationships/hyperlink" Target="https://docs.bartonccc.edu/accreditation/2022%20CRITERION%204/4.A%20EVIDENCE%20UPLOADED/4.A.1/4.A.1%20VPI_Instructional%20Review%20Timeline%20(2019-2025).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cs.bartonccc.edu/accreditation/2022%20CRITERION%204/4.A%20EVIDENCE%20UPLOADED/4.A.1/4.A.1%20VPI_Instructional%20Review%20Committee%20Minutes.pdf" TargetMode="External"/><Relationship Id="rId7" Type="http://schemas.openxmlformats.org/officeDocument/2006/relationships/hyperlink" Target="https://docs.bartonccc.edu/accreditation/2022%20CRITERION%204/4.A%20EVIDENCE%20UPLOADED/4.A.1/4.A.1%20VPI_Instructional%20(Program)%20Review%20Process%20Map.pdf" TargetMode="External"/><Relationship Id="rId12" Type="http://schemas.openxmlformats.org/officeDocument/2006/relationships/hyperlink" Target="https://docs.bartonccc.edu/accreditation/2022%20CRITERION%204/4.A%20EVIDENCE%20UPLOADED/4.A.1/4.A.1%20VPI_Additional%20Recommendations%20for%20Program%20Review.pdf" TargetMode="External"/><Relationship Id="rId17" Type="http://schemas.openxmlformats.org/officeDocument/2006/relationships/hyperlink" Target="https://docs.bartonccc.edu/accreditation/2022%20CRITERION%204/4.A%20EVIDENCE%20UPLOADED/4.A.1/4.A.1%20VPI_Instructional%20Review%20Goal%20Setting.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cs.bartonccc.edu/accreditation/2022%20CRITERION%204/4.A%20EVIDENCE%20UPLOADED/4.A.1/4.A.1%20VPI_2021-2023%20Program%20Goals%20All.pdf" TargetMode="External"/><Relationship Id="rId20" Type="http://schemas.openxmlformats.org/officeDocument/2006/relationships/hyperlink" Target="https://docs.bartonccc.edu/accreditation/2022%20CRITERION%204/4.A%20EVIDENCE%20UPLOADED/4.A.1/4.A.1%20VPI_Instructional%20Review%20Committe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bartonccc.edu/accreditation/2022%20CRITERION%204/4.A%20EVIDENCE%20UPLOADED/4.A.1/4.A.1%20VPI_Instructional%20Review%20Historical%20Timeline.pdf" TargetMode="External"/><Relationship Id="rId24" Type="http://schemas.openxmlformats.org/officeDocument/2006/relationships/hyperlink" Target="https://docs.bartonccc.edu/accreditation/2022%20CRITERION%204/4.A%20EVIDENCE%20UPLOADED/4.A.1/4.A.1%20VPI_Continuous%20Improvement%20for%20Instructional%20Review%20Process.pdf" TargetMode="External"/><Relationship Id="rId5" Type="http://schemas.openxmlformats.org/officeDocument/2006/relationships/footnotes" Target="footnotes.xml"/><Relationship Id="rId15" Type="http://schemas.openxmlformats.org/officeDocument/2006/relationships/hyperlink" Target="https://docs.bartonccc.edu/accreditation/2022%20CRITERION%204/4.A%20EVIDENCE%20UPLOADED/4.A.1/4.A.1%20VPI_Instructional%20(Program)%20Review%20Process%20Map.pdf" TargetMode="External"/><Relationship Id="rId23" Type="http://schemas.openxmlformats.org/officeDocument/2006/relationships/hyperlink" Target="https://docs.bartonccc.edu/accreditation/2022%20CRITERION%204/4.A%20EVIDENCE%20UPLOADED/4.A.1/4.A.1%20VPI_Professional%20Development%20Topics.pdf" TargetMode="External"/><Relationship Id="rId10" Type="http://schemas.openxmlformats.org/officeDocument/2006/relationships/hyperlink" Target="https://docs.bartonccc.edu/accreditation/2022%20CRITERION%204/4.A%20EVIDENCE%20UPLOADED/4.A.1/4.A.1%20VPI_2021-2023%20Instructional%20Review%20Examples%20-%20Multi.pdf" TargetMode="External"/><Relationship Id="rId19" Type="http://schemas.openxmlformats.org/officeDocument/2006/relationships/hyperlink" Target="https://docs.bartonccc.edu/accreditation/2022%20CRITERION%204/4.A%20EVIDENCE%20UPLOADED/4.A.1/4.A.1%20VPI_Instructional%20Review%20Training%20Videos.pdf" TargetMode="External"/><Relationship Id="rId4" Type="http://schemas.openxmlformats.org/officeDocument/2006/relationships/webSettings" Target="webSettings.xml"/><Relationship Id="rId9" Type="http://schemas.openxmlformats.org/officeDocument/2006/relationships/hyperlink" Target="https://docs.bartonccc.edu/accreditation/2022%20CRITERION%204/4.A%20EVIDENCE%20UPLOADED/4.A.1/4.A.1%20VPI_2021-2023%20Instructional%20Review%20Template.pdf" TargetMode="External"/><Relationship Id="rId14" Type="http://schemas.openxmlformats.org/officeDocument/2006/relationships/hyperlink" Target="https://docs.bartonccc.edu/accreditation/2022%20CRITERION%204/4.A%20EVIDENCE%20UPLOADED/4.A.1/4.A.1%20VPI_Program%20Assessement%20Report%20and%20Response%20Example.pdf" TargetMode="External"/><Relationship Id="rId22" Type="http://schemas.openxmlformats.org/officeDocument/2006/relationships/hyperlink" Target="https://docs.bartonccc.edu/accreditation/2022%20CRITERION%204/4.A%20EVIDENCE%20UPLOADED/4.A.1/4.A.1%20VPI_Instructional%20Review%20Related%20Shared%20Artifacts.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4</cp:revision>
  <cp:lastPrinted>2022-05-24T21:58:00Z</cp:lastPrinted>
  <dcterms:created xsi:type="dcterms:W3CDTF">2022-06-20T14:23:00Z</dcterms:created>
  <dcterms:modified xsi:type="dcterms:W3CDTF">2022-07-05T21:47:00Z</dcterms:modified>
</cp:coreProperties>
</file>