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5CE16" w14:textId="77777777" w:rsidR="00D22EB1" w:rsidRDefault="00D22EB1" w:rsidP="006B4E95">
      <w:pPr>
        <w:widowControl/>
        <w:shd w:val="clear" w:color="auto" w:fill="FFFFFF"/>
        <w:autoSpaceDE/>
        <w:autoSpaceDN/>
        <w:rPr>
          <w:b/>
          <w:sz w:val="24"/>
          <w:szCs w:val="24"/>
        </w:rPr>
      </w:pPr>
      <w:proofErr w:type="gramStart"/>
      <w:r w:rsidRPr="006B4E95">
        <w:rPr>
          <w:b/>
          <w:sz w:val="24"/>
          <w:szCs w:val="24"/>
        </w:rPr>
        <w:t>4.A.4</w:t>
      </w:r>
      <w:proofErr w:type="gramEnd"/>
      <w:r w:rsidRPr="006B4E95">
        <w:rPr>
          <w:b/>
          <w:sz w:val="24"/>
          <w:szCs w:val="24"/>
        </w:rPr>
        <w:t xml:space="preserve"> The institution maintains and exercises authority over the prerequisites for courses, rigor of courses, expectations for student learning, </w:t>
      </w:r>
      <w:r w:rsidRPr="006B4E95">
        <w:rPr>
          <w:b/>
          <w:sz w:val="24"/>
          <w:szCs w:val="24"/>
          <w:highlight w:val="yellow"/>
        </w:rPr>
        <w:t>access to learning resources</w:t>
      </w:r>
      <w:r w:rsidRPr="006B4E95">
        <w:rPr>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14:paraId="71400AE4" w14:textId="77777777" w:rsidR="006B4E95" w:rsidRPr="006B4E95" w:rsidRDefault="006B4E95" w:rsidP="006B4E95">
      <w:pPr>
        <w:widowControl/>
        <w:shd w:val="clear" w:color="auto" w:fill="FFFFFF"/>
        <w:autoSpaceDE/>
        <w:autoSpaceDN/>
        <w:rPr>
          <w:b/>
          <w:sz w:val="24"/>
          <w:szCs w:val="24"/>
        </w:rPr>
      </w:pPr>
    </w:p>
    <w:p w14:paraId="40EEB20E" w14:textId="77777777" w:rsidR="00D22EB1" w:rsidRPr="00E621AC" w:rsidRDefault="00D22EB1" w:rsidP="00D22EB1">
      <w:pPr>
        <w:pStyle w:val="Heading4"/>
        <w:ind w:left="0"/>
      </w:pPr>
      <w:r w:rsidRPr="00E621AC">
        <w:t>Authority</w:t>
      </w:r>
      <w:r w:rsidRPr="00E621AC">
        <w:rPr>
          <w:spacing w:val="-5"/>
        </w:rPr>
        <w:t xml:space="preserve"> </w:t>
      </w:r>
      <w:proofErr w:type="gramStart"/>
      <w:r w:rsidRPr="00E621AC">
        <w:t>Over</w:t>
      </w:r>
      <w:proofErr w:type="gramEnd"/>
      <w:r w:rsidRPr="00E621AC">
        <w:rPr>
          <w:spacing w:val="-3"/>
        </w:rPr>
        <w:t xml:space="preserve"> </w:t>
      </w:r>
      <w:r w:rsidRPr="00E621AC">
        <w:t>Courses,</w:t>
      </w:r>
      <w:r w:rsidRPr="00E621AC">
        <w:rPr>
          <w:spacing w:val="-4"/>
        </w:rPr>
        <w:t xml:space="preserve"> </w:t>
      </w:r>
      <w:r w:rsidRPr="00E621AC">
        <w:t>Rigor,</w:t>
      </w:r>
      <w:r w:rsidRPr="00E621AC">
        <w:rPr>
          <w:spacing w:val="-4"/>
        </w:rPr>
        <w:t xml:space="preserve"> </w:t>
      </w:r>
      <w:r w:rsidRPr="00E621AC">
        <w:t>Expectations</w:t>
      </w:r>
      <w:r w:rsidRPr="00E621AC">
        <w:rPr>
          <w:spacing w:val="-3"/>
        </w:rPr>
        <w:t xml:space="preserve"> </w:t>
      </w:r>
      <w:r w:rsidRPr="00E621AC">
        <w:t>for</w:t>
      </w:r>
      <w:r w:rsidRPr="00E621AC">
        <w:rPr>
          <w:spacing w:val="-3"/>
        </w:rPr>
        <w:t xml:space="preserve"> </w:t>
      </w:r>
      <w:r w:rsidRPr="00E621AC">
        <w:t>Student</w:t>
      </w:r>
      <w:r w:rsidRPr="00E621AC">
        <w:rPr>
          <w:spacing w:val="-4"/>
        </w:rPr>
        <w:t xml:space="preserve"> </w:t>
      </w:r>
      <w:r w:rsidRPr="00E621AC">
        <w:t>Learning</w:t>
      </w:r>
    </w:p>
    <w:p w14:paraId="2031AC36" w14:textId="77777777" w:rsidR="00A33D26" w:rsidRPr="00E621AC" w:rsidRDefault="006140CC" w:rsidP="00A33D26">
      <w:pPr>
        <w:pStyle w:val="BodyText"/>
        <w:spacing w:before="1" w:line="235" w:lineRule="auto"/>
      </w:pPr>
      <w:r w:rsidRPr="00E621AC">
        <w:t>The College is committed to the </w:t>
      </w:r>
      <w:hyperlink r:id="rId8" w:tgtFrame="_blank" w:history="1">
        <w:r w:rsidRPr="00E621AC">
          <w:rPr>
            <w:rStyle w:val="Hyperlink"/>
            <w:color w:val="auto"/>
          </w:rPr>
          <w:t>integrity, quality, and academic rigor</w:t>
        </w:r>
      </w:hyperlink>
      <w:r w:rsidRPr="00E621AC">
        <w:t xml:space="preserve"> of all of its courses. </w:t>
      </w:r>
      <w:r w:rsidR="00045D6F" w:rsidRPr="00E621AC">
        <w:rPr>
          <w:rFonts w:eastAsiaTheme="minorHAnsi"/>
        </w:rPr>
        <w:t>The</w:t>
      </w:r>
      <w:r w:rsidR="00A33D26" w:rsidRPr="00E621AC">
        <w:rPr>
          <w:rFonts w:eastAsiaTheme="minorHAnsi"/>
        </w:rPr>
        <w:t xml:space="preserve"> Vice President of Academic Affairs, </w:t>
      </w:r>
      <w:hyperlink r:id="rId9" w:history="1">
        <w:r w:rsidR="00A33D26" w:rsidRPr="00E621AC">
          <w:rPr>
            <w:rStyle w:val="Hyperlink"/>
            <w:rFonts w:eastAsiaTheme="minorHAnsi"/>
            <w:color w:val="auto"/>
          </w:rPr>
          <w:t>Dean’s Council</w:t>
        </w:r>
      </w:hyperlink>
      <w:r w:rsidR="00A33D26" w:rsidRPr="00E621AC">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Pr>
          <w:rFonts w:eastAsiaTheme="minorHAnsi"/>
        </w:rPr>
        <w:t xml:space="preserve">and </w:t>
      </w:r>
      <w:r w:rsidR="00A33D26" w:rsidRPr="00E621AC">
        <w:rPr>
          <w:rFonts w:eastAsiaTheme="minorHAnsi"/>
        </w:rPr>
        <w:t xml:space="preserve">the </w:t>
      </w:r>
      <w:hyperlink r:id="rId10" w:history="1">
        <w:r w:rsidR="000F7F18" w:rsidRPr="00E621AC">
          <w:rPr>
            <w:rStyle w:val="Hyperlink"/>
            <w:rFonts w:eastAsiaTheme="minorHAnsi"/>
            <w:color w:val="auto"/>
          </w:rPr>
          <w:t>Outcomes Assessment Committee</w:t>
        </w:r>
      </w:hyperlink>
      <w:r w:rsidR="00A33D26" w:rsidRPr="00E621AC">
        <w:rPr>
          <w:rFonts w:eastAsiaTheme="minorHAnsi"/>
        </w:rPr>
        <w:t xml:space="preserve">, manage the rigor of curriculum and expectations for student learning. </w:t>
      </w:r>
      <w:r w:rsidR="000F7F18" w:rsidRPr="00E621AC">
        <w:rPr>
          <w:rFonts w:eastAsiaTheme="minorHAnsi"/>
        </w:rPr>
        <w:t xml:space="preserve">Furthermore, external </w:t>
      </w:r>
      <w:hyperlink r:id="rId11" w:history="1">
        <w:r w:rsidR="000F7F18" w:rsidRPr="00E621AC">
          <w:rPr>
            <w:rStyle w:val="Hyperlink"/>
            <w:rFonts w:eastAsiaTheme="minorHAnsi"/>
            <w:color w:val="auto"/>
          </w:rPr>
          <w:t>Advisory Boards</w:t>
        </w:r>
      </w:hyperlink>
      <w:r w:rsidR="000F7F18" w:rsidRPr="00E621AC">
        <w:rPr>
          <w:rFonts w:eastAsiaTheme="minorHAnsi"/>
        </w:rPr>
        <w:t xml:space="preserve"> assist in the establishment and validation of industry-recognized knowledge and skills.</w:t>
      </w:r>
    </w:p>
    <w:p w14:paraId="2CA86763" w14:textId="77777777" w:rsidR="00CF7BB3" w:rsidRPr="00E621AC" w:rsidRDefault="00CF7BB3" w:rsidP="00CF7BB3">
      <w:pPr>
        <w:pStyle w:val="Heading4"/>
        <w:ind w:left="0"/>
        <w:rPr>
          <w:b w:val="0"/>
          <w:color w:val="0E101A"/>
        </w:rPr>
      </w:pPr>
    </w:p>
    <w:p w14:paraId="53931DA6" w14:textId="77777777" w:rsidR="00CF7BB3" w:rsidRPr="00E621AC" w:rsidRDefault="00CF7BB3" w:rsidP="00CF7BB3">
      <w:pPr>
        <w:pStyle w:val="Heading4"/>
        <w:ind w:left="0"/>
        <w:rPr>
          <w:b w:val="0"/>
          <w:color w:val="0E101A"/>
        </w:rPr>
      </w:pPr>
      <w:r w:rsidRPr="00E621AC">
        <w:rPr>
          <w:b w:val="0"/>
          <w:color w:val="0E101A"/>
        </w:rPr>
        <w:t xml:space="preserve">The </w:t>
      </w:r>
      <w:hyperlink r:id="rId12" w:history="1">
        <w:r w:rsidRPr="00E621AC">
          <w:rPr>
            <w:rStyle w:val="Hyperlink"/>
            <w:b w:val="0"/>
          </w:rPr>
          <w:t>Learning, Instruction, and Curriculum Committee (LICC)</w:t>
        </w:r>
      </w:hyperlink>
      <w:r w:rsidRPr="00E621AC">
        <w:rPr>
          <w:b w:val="0"/>
          <w:color w:val="0E101A"/>
        </w:rPr>
        <w:t xml:space="preserve"> assumes responsibility for oversight of curriculum and academic standards for courses and programs to meet these commitments. This faculty-led committee serves in an advisory capacity to the Vice President of Instruction. It focuses on ensuring instructional </w:t>
      </w:r>
      <w:r w:rsidR="00FC2E90" w:rsidRPr="00E621AC">
        <w:rPr>
          <w:b w:val="0"/>
          <w:color w:val="0E101A"/>
        </w:rPr>
        <w:t xml:space="preserve">integrity and providing </w:t>
      </w:r>
      <w:proofErr w:type="gramStart"/>
      <w:r w:rsidR="00FC2E90" w:rsidRPr="00E621AC">
        <w:rPr>
          <w:b w:val="0"/>
          <w:color w:val="0E101A"/>
        </w:rPr>
        <w:t xml:space="preserve">quality </w:t>
      </w:r>
      <w:r w:rsidRPr="00E621AC">
        <w:rPr>
          <w:b w:val="0"/>
          <w:color w:val="0E101A"/>
        </w:rPr>
        <w:t>learning</w:t>
      </w:r>
      <w:proofErr w:type="gramEnd"/>
      <w:r w:rsidRPr="00E621AC">
        <w:rPr>
          <w:b w:val="0"/>
          <w:color w:val="0E101A"/>
        </w:rPr>
        <w:t xml:space="preserve">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commentRangeStart w:id="0"/>
      <w:r w:rsidRPr="006B4E95">
        <w:rPr>
          <w:b w:val="0"/>
          <w:color w:val="FF0000"/>
        </w:rPr>
        <w:t>Curriculum Approval Matrix (CAM)</w:t>
      </w:r>
      <w:commentRangeEnd w:id="0"/>
      <w:r w:rsidR="002540C2">
        <w:rPr>
          <w:rStyle w:val="CommentReference"/>
          <w:b w:val="0"/>
          <w:bCs w:val="0"/>
        </w:rPr>
        <w:commentReference w:id="0"/>
      </w:r>
      <w:r w:rsidRPr="00E621AC">
        <w:rPr>
          <w:b w:val="0"/>
          <w:color w:val="0E101A"/>
        </w:rPr>
        <w:t>, a macro workflow map, illustrates the rigoro</w:t>
      </w:r>
      <w:r w:rsidR="00374211" w:rsidRPr="00E621AC">
        <w:rPr>
          <w:b w:val="0"/>
          <w:color w:val="0E101A"/>
        </w:rPr>
        <w:t>us processes for approving new or</w:t>
      </w:r>
      <w:r w:rsidRPr="00E621AC">
        <w:rPr>
          <w:b w:val="0"/>
          <w:color w:val="0E101A"/>
        </w:rPr>
        <w:t xml:space="preserve"> </w:t>
      </w:r>
      <w:r w:rsidR="00374211" w:rsidRPr="00E621AC">
        <w:rPr>
          <w:b w:val="0"/>
          <w:color w:val="0E101A"/>
        </w:rPr>
        <w:t xml:space="preserve">revising existing </w:t>
      </w:r>
      <w:r w:rsidRPr="00E621AC">
        <w:rPr>
          <w:b w:val="0"/>
          <w:color w:val="0E101A"/>
        </w:rPr>
        <w:t>and deactivated programs</w:t>
      </w:r>
      <w:r w:rsidR="00374211" w:rsidRPr="00E621AC">
        <w:rPr>
          <w:b w:val="0"/>
          <w:color w:val="0E101A"/>
        </w:rPr>
        <w:t>, certificates,</w:t>
      </w:r>
      <w:r w:rsidRPr="00E621AC">
        <w:rPr>
          <w:b w:val="0"/>
          <w:color w:val="0E101A"/>
        </w:rPr>
        <w:t xml:space="preserve"> and degrees. </w:t>
      </w:r>
      <w:r w:rsidRPr="00E621AC">
        <w:rPr>
          <w:rStyle w:val="Emphasis"/>
          <w:b w:val="0"/>
          <w:color w:val="0E101A"/>
        </w:rPr>
        <w:t>See also</w:t>
      </w:r>
      <w:r w:rsidRPr="00E621AC">
        <w:rPr>
          <w:b w:val="0"/>
          <w:color w:val="0E101A"/>
        </w:rPr>
        <w:t>, 3.A.1.</w:t>
      </w:r>
    </w:p>
    <w:p w14:paraId="4DE55D98" w14:textId="77777777" w:rsidR="00150371" w:rsidRPr="00E621AC" w:rsidRDefault="00150371" w:rsidP="00150371">
      <w:pPr>
        <w:pStyle w:val="Heading4"/>
        <w:ind w:left="0"/>
      </w:pPr>
    </w:p>
    <w:p w14:paraId="73446675" w14:textId="77777777" w:rsidR="00D22EB1" w:rsidRPr="00E621AC" w:rsidRDefault="00D22EB1" w:rsidP="00150371">
      <w:pPr>
        <w:pStyle w:val="Heading4"/>
        <w:ind w:left="0"/>
      </w:pPr>
      <w:r w:rsidRPr="00E621AC">
        <w:t>Prerequisites</w:t>
      </w:r>
    </w:p>
    <w:p w14:paraId="221B9955" w14:textId="72674FCD" w:rsidR="00B57BF3" w:rsidRDefault="006B4E95" w:rsidP="00FA536A">
      <w:pPr>
        <w:pStyle w:val="Heading4"/>
        <w:ind w:left="0"/>
        <w:rPr>
          <w:b w:val="0"/>
          <w:bCs w:val="0"/>
        </w:rPr>
      </w:pPr>
      <w:r w:rsidRPr="006B4E95">
        <w:rPr>
          <w:b w:val="0"/>
          <w:bCs w:val="0"/>
        </w:rPr>
        <w:t xml:space="preserve">Each academic department assesses and defines prerequisites and submits new requests and changes to LICC for review and approval. Prerequisites for all delivery </w:t>
      </w:r>
      <w:r w:rsidR="008D0C8D">
        <w:rPr>
          <w:b w:val="0"/>
          <w:bCs w:val="0"/>
        </w:rPr>
        <w:t xml:space="preserve">locations and modes, including </w:t>
      </w:r>
      <w:r w:rsidRPr="006B4E95">
        <w:rPr>
          <w:b w:val="0"/>
          <w:bCs w:val="0"/>
        </w:rPr>
        <w:t xml:space="preserve">dual/concurrent credit classes align with on-campus and online courses. There are three types, a mandated assessment score, </w:t>
      </w:r>
      <w:proofErr w:type="gramStart"/>
      <w:r w:rsidRPr="006B4E95">
        <w:rPr>
          <w:b w:val="0"/>
          <w:bCs w:val="0"/>
        </w:rPr>
        <w:t>attainment</w:t>
      </w:r>
      <w:proofErr w:type="gramEnd"/>
      <w:r w:rsidRPr="006B4E95">
        <w:rPr>
          <w:b w:val="0"/>
          <w:bCs w:val="0"/>
        </w:rPr>
        <w:t xml:space="preserve"> of a specific grade, and required coursework before enrolling in the more advanced course. If a prerequisite is required, the College publishes it in the course syllabus, the Barton Catalog, and the Barton website.</w:t>
      </w:r>
    </w:p>
    <w:p w14:paraId="17D60B0D" w14:textId="77777777" w:rsidR="006B4E95" w:rsidRPr="00E621AC" w:rsidRDefault="006B4E95" w:rsidP="00FA536A">
      <w:pPr>
        <w:pStyle w:val="Heading4"/>
        <w:ind w:left="0"/>
      </w:pPr>
    </w:p>
    <w:p w14:paraId="0972BBE8" w14:textId="77777777" w:rsidR="00FA536A" w:rsidRPr="00E621AC" w:rsidRDefault="00FA536A" w:rsidP="00FA536A">
      <w:pPr>
        <w:pStyle w:val="Heading4"/>
        <w:ind w:left="0"/>
      </w:pPr>
      <w:r w:rsidRPr="00E621AC">
        <w:t>Access to Learning Resources</w:t>
      </w:r>
    </w:p>
    <w:p w14:paraId="119F6004" w14:textId="5884946D" w:rsidR="00FA536A" w:rsidRPr="00E621AC" w:rsidRDefault="00FA536A" w:rsidP="00FA536A">
      <w:pPr>
        <w:pStyle w:val="BodyText"/>
      </w:pPr>
      <w:r w:rsidRPr="00E621AC">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t xml:space="preserve"> Examples of learning resources include: </w:t>
      </w:r>
      <w:hyperlink r:id="rId15" w:history="1">
        <w:r w:rsidRPr="00E621AC">
          <w:rPr>
            <w:rStyle w:val="Hyperlink"/>
            <w:color w:val="auto"/>
          </w:rPr>
          <w:t>Academic Advising</w:t>
        </w:r>
      </w:hyperlink>
      <w:r w:rsidR="00B57BF3">
        <w:t xml:space="preserve">, </w:t>
      </w:r>
      <w:hyperlink r:id="rId16" w:history="1">
        <w:r w:rsidRPr="00E621AC">
          <w:rPr>
            <w:rStyle w:val="Hyperlink"/>
            <w:color w:val="auto"/>
          </w:rPr>
          <w:t>Barton Online Student Services</w:t>
        </w:r>
      </w:hyperlink>
      <w:r w:rsidR="00B57BF3">
        <w:t xml:space="preserve">, </w:t>
      </w:r>
      <w:hyperlink r:id="rId17" w:history="1">
        <w:r w:rsidR="00B57BF3" w:rsidRPr="0099640E">
          <w:rPr>
            <w:rStyle w:val="Hyperlink"/>
          </w:rPr>
          <w:t>Civil Rights and Title IX</w:t>
        </w:r>
      </w:hyperlink>
      <w:r w:rsidR="00B57BF3">
        <w:t xml:space="preserve">, </w:t>
      </w:r>
      <w:hyperlink r:id="rId18" w:history="1">
        <w:r w:rsidRPr="00E621AC">
          <w:rPr>
            <w:rStyle w:val="Hyperlink"/>
            <w:color w:val="auto"/>
          </w:rPr>
          <w:t>Counseling</w:t>
        </w:r>
      </w:hyperlink>
      <w:r w:rsidR="00B57BF3">
        <w:t xml:space="preserve">, and </w:t>
      </w:r>
      <w:hyperlink r:id="rId19" w:history="1">
        <w:r w:rsidRPr="00E621AC">
          <w:rPr>
            <w:rStyle w:val="Hyperlink"/>
            <w:color w:val="auto"/>
          </w:rPr>
          <w:t>Tutoring</w:t>
        </w:r>
      </w:hyperlink>
      <w:r w:rsidR="00B57BF3">
        <w:t xml:space="preserve"> </w:t>
      </w:r>
      <w:r w:rsidRPr="00E621AC">
        <w:rPr>
          <w:i/>
        </w:rPr>
        <w:t>See also 3.D.4</w:t>
      </w:r>
      <w:r w:rsidRPr="00E621AC">
        <w:rPr>
          <w:i/>
          <w:spacing w:val="-1"/>
        </w:rPr>
        <w:t xml:space="preserve"> </w:t>
      </w:r>
      <w:r w:rsidRPr="00E621AC">
        <w:rPr>
          <w:i/>
        </w:rPr>
        <w:t>and 3.D.5.</w:t>
      </w:r>
      <w:r w:rsidRPr="00E621AC">
        <w:t xml:space="preserve"> </w:t>
      </w:r>
      <w:proofErr w:type="gramStart"/>
      <w:r w:rsidRPr="00E621AC">
        <w:t>for</w:t>
      </w:r>
      <w:proofErr w:type="gramEnd"/>
      <w:r w:rsidRPr="00E621AC">
        <w:t xml:space="preserve"> additional detail</w:t>
      </w:r>
      <w:r w:rsidR="00B57BF3">
        <w:t>.</w:t>
      </w:r>
    </w:p>
    <w:p w14:paraId="2A333DCA" w14:textId="77777777" w:rsidR="00806DAC" w:rsidRPr="00E621AC" w:rsidRDefault="006E6A2B" w:rsidP="0083600D">
      <w:pPr>
        <w:pStyle w:val="Heading4"/>
        <w:spacing w:before="232"/>
        <w:ind w:left="0"/>
      </w:pPr>
      <w:r w:rsidRPr="00E621AC">
        <w:t>Dual credit courses or programs for high school students are equivalent to the higher education curriculum.</w:t>
      </w:r>
    </w:p>
    <w:p w14:paraId="0AD63B0A" w14:textId="77777777" w:rsidR="00526EC3" w:rsidRPr="00E621AC" w:rsidRDefault="00526EC3" w:rsidP="00526EC3">
      <w:pPr>
        <w:kinsoku w:val="0"/>
        <w:overflowPunct w:val="0"/>
        <w:adjustRightInd w:val="0"/>
        <w:spacing w:line="266" w:lineRule="exact"/>
        <w:ind w:left="40"/>
        <w:rPr>
          <w:sz w:val="24"/>
          <w:szCs w:val="24"/>
        </w:rPr>
      </w:pPr>
      <w:bookmarkStart w:id="1" w:name="Purpose:"/>
      <w:bookmarkStart w:id="2" w:name="1._Quality_Focused"/>
      <w:bookmarkStart w:id="3" w:name="2._Legacy"/>
      <w:bookmarkStart w:id="4" w:name="3._Concurrent_Enrollment_Partnership_(CE"/>
      <w:bookmarkStart w:id="5" w:name="Kansas_Board_of_Regents_(KBOR)_CEP_Requi"/>
      <w:bookmarkStart w:id="6" w:name="_bookmark0"/>
      <w:bookmarkStart w:id="7" w:name="_bookmark1"/>
      <w:bookmarkStart w:id="8" w:name="_bookmark2"/>
      <w:bookmarkStart w:id="9" w:name="_bookmark3"/>
      <w:bookmarkEnd w:id="1"/>
      <w:bookmarkEnd w:id="2"/>
      <w:bookmarkEnd w:id="3"/>
      <w:bookmarkEnd w:id="4"/>
      <w:bookmarkEnd w:id="5"/>
      <w:bookmarkEnd w:id="6"/>
      <w:bookmarkEnd w:id="7"/>
      <w:bookmarkEnd w:id="8"/>
      <w:bookmarkEnd w:id="9"/>
      <w:r w:rsidRPr="00E621AC">
        <w:rPr>
          <w:sz w:val="24"/>
          <w:szCs w:val="24"/>
        </w:rPr>
        <w:t xml:space="preserve">Barton adheres to the </w:t>
      </w:r>
      <w:hyperlink r:id="rId20" w:history="1">
        <w:r w:rsidRPr="00E621AC">
          <w:rPr>
            <w:rStyle w:val="Hyperlink"/>
            <w:sz w:val="24"/>
            <w:szCs w:val="24"/>
          </w:rPr>
          <w:t>Kansas Board of Regents (KBOR) Concurrent Enrollment Partnership (CEP) Requirements</w:t>
        </w:r>
      </w:hyperlink>
      <w:r w:rsidR="002F2642" w:rsidRPr="00E621AC">
        <w:rPr>
          <w:sz w:val="24"/>
          <w:szCs w:val="24"/>
        </w:rPr>
        <w:t>:</w:t>
      </w:r>
    </w:p>
    <w:p w14:paraId="57A39B24" w14:textId="77777777" w:rsidR="00FC2E90" w:rsidRPr="00E621AC" w:rsidRDefault="00FC2E90" w:rsidP="00FC2E90">
      <w:pPr>
        <w:pStyle w:val="Heading4"/>
        <w:numPr>
          <w:ilvl w:val="0"/>
          <w:numId w:val="6"/>
        </w:numPr>
        <w:ind w:left="720" w:hanging="360"/>
        <w:rPr>
          <w:b w:val="0"/>
          <w:bCs w:val="0"/>
        </w:rPr>
      </w:pPr>
      <w:commentRangeStart w:id="10"/>
      <w:r w:rsidRPr="00E621AC">
        <w:rPr>
          <w:b w:val="0"/>
          <w:bCs w:val="0"/>
        </w:rPr>
        <w:t xml:space="preserve">Concurrent Enrollment Partnership (CEP) students </w:t>
      </w:r>
      <w:proofErr w:type="gramStart"/>
      <w:r w:rsidRPr="00E621AC">
        <w:rPr>
          <w:b w:val="0"/>
          <w:bCs w:val="0"/>
        </w:rPr>
        <w:t>are held</w:t>
      </w:r>
      <w:proofErr w:type="gramEnd"/>
      <w:r w:rsidRPr="00E621AC">
        <w:rPr>
          <w:b w:val="0"/>
          <w:bCs w:val="0"/>
        </w:rPr>
        <w:t xml:space="preserve"> to the same grading standards and achievement standards as those expected of students in on-campus sections.</w:t>
      </w:r>
    </w:p>
    <w:p w14:paraId="3A8389DF" w14:textId="77777777" w:rsidR="00FC2E90" w:rsidRPr="00E621AC" w:rsidRDefault="00FC2E90" w:rsidP="00FC2E90">
      <w:pPr>
        <w:pStyle w:val="Heading4"/>
        <w:numPr>
          <w:ilvl w:val="0"/>
          <w:numId w:val="6"/>
        </w:numPr>
        <w:ind w:left="720" w:hanging="360"/>
        <w:rPr>
          <w:b w:val="0"/>
          <w:bCs w:val="0"/>
        </w:rPr>
      </w:pPr>
      <w:r w:rsidRPr="00E621AC">
        <w:rPr>
          <w:b w:val="0"/>
          <w:bCs w:val="0"/>
        </w:rPr>
        <w:lastRenderedPageBreak/>
        <w:t xml:space="preserve">CEP students </w:t>
      </w:r>
      <w:proofErr w:type="gramStart"/>
      <w:r w:rsidRPr="00E621AC">
        <w:rPr>
          <w:b w:val="0"/>
          <w:bCs w:val="0"/>
        </w:rPr>
        <w:t>are assessed</w:t>
      </w:r>
      <w:proofErr w:type="gramEnd"/>
      <w:r w:rsidRPr="00E621AC">
        <w:rPr>
          <w:b w:val="0"/>
          <w:bCs w:val="0"/>
        </w:rPr>
        <w:t xml:space="preserve"> using the same method (i.e., papers, portfolios, quizzes, labs) as students in on-campus sections.</w:t>
      </w:r>
    </w:p>
    <w:p w14:paraId="634D0906" w14:textId="77777777" w:rsidR="00FC2E90" w:rsidRPr="00E621AC" w:rsidRDefault="00FC2E90" w:rsidP="00FC2E90">
      <w:pPr>
        <w:pStyle w:val="Heading4"/>
        <w:numPr>
          <w:ilvl w:val="0"/>
          <w:numId w:val="6"/>
        </w:numPr>
        <w:ind w:left="720" w:hanging="360"/>
        <w:rPr>
          <w:b w:val="0"/>
          <w:bCs w:val="0"/>
        </w:rPr>
      </w:pPr>
      <w:r w:rsidRPr="00E621AC">
        <w:rPr>
          <w:b w:val="0"/>
          <w:bCs w:val="0"/>
        </w:rPr>
        <w:t>High school faculty are utilizing the same final examination for each CEP course as is given in a representative section of the same course taught at the public postsecondary institution awarding the course credit.</w:t>
      </w:r>
    </w:p>
    <w:p w14:paraId="1D60234B" w14:textId="77777777" w:rsidR="00B57EA4" w:rsidRPr="00E621AC" w:rsidRDefault="00FC2E90" w:rsidP="00FC2E90">
      <w:pPr>
        <w:pStyle w:val="Heading4"/>
        <w:numPr>
          <w:ilvl w:val="0"/>
          <w:numId w:val="6"/>
        </w:numPr>
        <w:ind w:left="720" w:hanging="360"/>
        <w:rPr>
          <w:rFonts w:eastAsiaTheme="minorHAnsi"/>
          <w:b w:val="0"/>
          <w:bCs w:val="0"/>
          <w:color w:val="000000"/>
        </w:rPr>
      </w:pPr>
      <w:r w:rsidRPr="00E621AC">
        <w:rPr>
          <w:b w:val="0"/>
          <w:bCs w:val="0"/>
        </w:rPr>
        <w:t>High school faculty are applying the same scoring rubric for the assigned course as in the on-campus course. Moreover, course management, instructional delivery, and content meet or exceed those in regular on-campus sections.</w:t>
      </w:r>
      <w:commentRangeEnd w:id="10"/>
      <w:r w:rsidR="002540C2">
        <w:rPr>
          <w:rStyle w:val="CommentReference"/>
          <w:b w:val="0"/>
          <w:bCs w:val="0"/>
        </w:rPr>
        <w:commentReference w:id="10"/>
      </w:r>
    </w:p>
    <w:p w14:paraId="0C36AE3E" w14:textId="77777777" w:rsidR="00A113A5" w:rsidRPr="00E621AC" w:rsidRDefault="00A113A5" w:rsidP="002F2642">
      <w:pPr>
        <w:pStyle w:val="xmsolistparagraph"/>
        <w:ind w:left="0"/>
        <w:rPr>
          <w:rFonts w:ascii="Times New Roman" w:hAnsi="Times New Roman" w:cs="Times New Roman"/>
          <w:color w:val="0070C0"/>
          <w:sz w:val="24"/>
          <w:szCs w:val="24"/>
        </w:rPr>
      </w:pPr>
    </w:p>
    <w:p w14:paraId="28C74AA1" w14:textId="77777777" w:rsidR="00665662" w:rsidRPr="00665662" w:rsidRDefault="00665662" w:rsidP="00665662">
      <w:pPr>
        <w:widowControl/>
        <w:autoSpaceDE/>
        <w:autoSpaceDN/>
        <w:rPr>
          <w:color w:val="0E101A"/>
          <w:sz w:val="24"/>
          <w:szCs w:val="24"/>
        </w:rPr>
      </w:pPr>
      <w:r w:rsidRPr="00665662">
        <w:rPr>
          <w:color w:val="0E101A"/>
          <w:sz w:val="24"/>
          <w:szCs w:val="24"/>
        </w:rPr>
        <w:t xml:space="preserve">The </w:t>
      </w:r>
      <w:hyperlink r:id="rId21" w:history="1">
        <w:r w:rsidRPr="00665662">
          <w:rPr>
            <w:rStyle w:val="Hyperlink"/>
            <w:sz w:val="24"/>
            <w:szCs w:val="24"/>
          </w:rPr>
          <w:t>Barton Course Binder Project (CPB)</w:t>
        </w:r>
      </w:hyperlink>
      <w:r w:rsidRPr="00665662">
        <w:rPr>
          <w:color w:val="0E101A"/>
          <w:sz w:val="24"/>
          <w:szCs w:val="24"/>
        </w:rPr>
        <w:t xml:space="preserve"> further addresses course and program equivalency. The CPB 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14:paraId="0086CE9F" w14:textId="77777777" w:rsidR="00665662" w:rsidRPr="00665662" w:rsidRDefault="008D0C8D" w:rsidP="00665662">
      <w:pPr>
        <w:widowControl/>
        <w:numPr>
          <w:ilvl w:val="0"/>
          <w:numId w:val="11"/>
        </w:numPr>
        <w:autoSpaceDE/>
        <w:autoSpaceDN/>
        <w:rPr>
          <w:color w:val="0E101A"/>
          <w:sz w:val="24"/>
          <w:szCs w:val="24"/>
        </w:rPr>
      </w:pPr>
      <w:hyperlink r:id="rId22" w:history="1">
        <w:r w:rsidR="00665662" w:rsidRPr="00665662">
          <w:rPr>
            <w:rStyle w:val="Hyperlink"/>
            <w:sz w:val="24"/>
            <w:szCs w:val="24"/>
          </w:rPr>
          <w:t>Development</w:t>
        </w:r>
      </w:hyperlink>
      <w:r w:rsidR="00665662" w:rsidRPr="00665662">
        <w:rPr>
          <w:color w:val="0E101A"/>
          <w:sz w:val="24"/>
          <w:szCs w:val="24"/>
        </w:rPr>
        <w:t xml:space="preserve"> and distribution of course-specific binders </w:t>
      </w:r>
    </w:p>
    <w:p w14:paraId="4EB14BDB"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Faculty-driven curriculum oversight - places expectations on faculty to collaborate and establish the minimum expected quality level.</w:t>
      </w:r>
    </w:p>
    <w:p w14:paraId="02B7DCD7" w14:textId="16C4A18C"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Capacity building infrastructure - includes </w:t>
      </w:r>
      <w:commentRangeStart w:id="11"/>
      <w:r w:rsidRPr="00665662">
        <w:rPr>
          <w:color w:val="0E101A"/>
          <w:sz w:val="24"/>
          <w:szCs w:val="24"/>
        </w:rPr>
        <w:t>strategic plan and timeline</w:t>
      </w:r>
      <w:commentRangeEnd w:id="11"/>
      <w:r w:rsidR="0099640E">
        <w:rPr>
          <w:rStyle w:val="CommentReference"/>
        </w:rPr>
        <w:commentReference w:id="11"/>
      </w:r>
      <w:r w:rsidRPr="00665662">
        <w:rPr>
          <w:color w:val="0E101A"/>
          <w:sz w:val="24"/>
          <w:szCs w:val="24"/>
        </w:rPr>
        <w:t xml:space="preserve">, </w:t>
      </w:r>
      <w:hyperlink r:id="rId23" w:history="1">
        <w:r w:rsidRPr="00665662">
          <w:rPr>
            <w:rStyle w:val="Hyperlink"/>
            <w:sz w:val="24"/>
            <w:szCs w:val="24"/>
          </w:rPr>
          <w:t>Process Handbook</w:t>
        </w:r>
      </w:hyperlink>
      <w:r w:rsidRPr="00665662">
        <w:rPr>
          <w:color w:val="0E101A"/>
          <w:sz w:val="24"/>
          <w:szCs w:val="24"/>
        </w:rPr>
        <w:t xml:space="preserve">, </w:t>
      </w:r>
      <w:hyperlink r:id="rId24" w:history="1">
        <w:r w:rsidRPr="005E14F3">
          <w:rPr>
            <w:rStyle w:val="Hyperlink"/>
            <w:sz w:val="24"/>
            <w:szCs w:val="24"/>
          </w:rPr>
          <w:t>user training</w:t>
        </w:r>
      </w:hyperlink>
      <w:r w:rsidRPr="00665662">
        <w:rPr>
          <w:color w:val="0E101A"/>
          <w:sz w:val="24"/>
          <w:szCs w:val="24"/>
        </w:rPr>
        <w:t xml:space="preserve">, and </w:t>
      </w:r>
      <w:hyperlink r:id="rId25" w:history="1">
        <w:r w:rsidRPr="0034494A">
          <w:rPr>
            <w:rStyle w:val="Hyperlink"/>
            <w:sz w:val="24"/>
            <w:szCs w:val="24"/>
          </w:rPr>
          <w:t>process map</w:t>
        </w:r>
      </w:hyperlink>
      <w:r w:rsidRPr="00665662">
        <w:rPr>
          <w:color w:val="0E101A"/>
          <w:sz w:val="24"/>
          <w:szCs w:val="24"/>
        </w:rPr>
        <w:t>.</w:t>
      </w:r>
    </w:p>
    <w:p w14:paraId="629FDF99" w14:textId="77777777" w:rsidR="00665662" w:rsidRPr="00665662" w:rsidRDefault="008D0C8D" w:rsidP="00665662">
      <w:pPr>
        <w:widowControl/>
        <w:numPr>
          <w:ilvl w:val="0"/>
          <w:numId w:val="11"/>
        </w:numPr>
        <w:autoSpaceDE/>
        <w:autoSpaceDN/>
        <w:rPr>
          <w:color w:val="0E101A"/>
          <w:sz w:val="24"/>
          <w:szCs w:val="24"/>
        </w:rPr>
      </w:pPr>
      <w:hyperlink r:id="rId26" w:history="1">
        <w:r w:rsidR="00665662" w:rsidRPr="0034494A">
          <w:rPr>
            <w:rStyle w:val="Hyperlink"/>
            <w:sz w:val="24"/>
            <w:szCs w:val="24"/>
          </w:rPr>
          <w:t>Evaluation</w:t>
        </w:r>
      </w:hyperlink>
      <w:r w:rsidR="00665662" w:rsidRPr="00665662">
        <w:rPr>
          <w:color w:val="0E101A"/>
          <w:sz w:val="24"/>
          <w:szCs w:val="24"/>
        </w:rPr>
        <w:t xml:space="preserve"> - peer review: quality and rigor</w:t>
      </w:r>
    </w:p>
    <w:p w14:paraId="2A51D2F8"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Continuous improvement – the </w:t>
      </w:r>
      <w:hyperlink r:id="rId27" w:history="1">
        <w:r w:rsidRPr="0034494A">
          <w:rPr>
            <w:rStyle w:val="Hyperlink"/>
            <w:sz w:val="24"/>
            <w:szCs w:val="24"/>
          </w:rPr>
          <w:t>process map</w:t>
        </w:r>
      </w:hyperlink>
      <w:r w:rsidRPr="00665662">
        <w:rPr>
          <w:color w:val="0E101A"/>
          <w:sz w:val="24"/>
          <w:szCs w:val="24"/>
        </w:rPr>
        <w:t xml:space="preserve"> illustrates the development and review cycle.</w:t>
      </w:r>
    </w:p>
    <w:p w14:paraId="20172B2B" w14:textId="77777777" w:rsidR="00B4231F" w:rsidRPr="00E621AC" w:rsidRDefault="00B4231F" w:rsidP="00B4231F">
      <w:pPr>
        <w:rPr>
          <w:sz w:val="24"/>
          <w:szCs w:val="24"/>
        </w:rPr>
      </w:pPr>
    </w:p>
    <w:p w14:paraId="33DFD781" w14:textId="77777777" w:rsidR="007C29FF" w:rsidRPr="00E621AC" w:rsidRDefault="007C29FF" w:rsidP="007C29FF">
      <w:pPr>
        <w:pStyle w:val="Heading4"/>
        <w:ind w:left="0"/>
      </w:pPr>
      <w:r w:rsidRPr="00E621AC">
        <w:t>Faculty</w:t>
      </w:r>
      <w:r w:rsidRPr="00E621AC">
        <w:rPr>
          <w:spacing w:val="-3"/>
        </w:rPr>
        <w:t xml:space="preserve"> </w:t>
      </w:r>
      <w:r w:rsidRPr="00E621AC">
        <w:t>Qualifications,</w:t>
      </w:r>
      <w:r w:rsidRPr="00E621AC">
        <w:rPr>
          <w:spacing w:val="-3"/>
        </w:rPr>
        <w:t xml:space="preserve"> </w:t>
      </w:r>
      <w:r w:rsidRPr="00E621AC">
        <w:t>Including</w:t>
      </w:r>
      <w:r w:rsidRPr="00E621AC">
        <w:rPr>
          <w:spacing w:val="-3"/>
        </w:rPr>
        <w:t xml:space="preserve"> </w:t>
      </w:r>
      <w:r w:rsidRPr="00E621AC">
        <w:t>Dual</w:t>
      </w:r>
      <w:r w:rsidRPr="00E621AC">
        <w:rPr>
          <w:spacing w:val="-4"/>
        </w:rPr>
        <w:t xml:space="preserve"> </w:t>
      </w:r>
      <w:r w:rsidRPr="00E621AC">
        <w:t>Credit</w:t>
      </w:r>
      <w:r w:rsidRPr="00E621AC">
        <w:rPr>
          <w:spacing w:val="-3"/>
        </w:rPr>
        <w:t xml:space="preserve"> </w:t>
      </w:r>
      <w:r w:rsidRPr="00E621AC">
        <w:t>Programs</w:t>
      </w:r>
    </w:p>
    <w:p w14:paraId="2D5B4343" w14:textId="77777777" w:rsidR="0051684F" w:rsidRPr="00E621AC" w:rsidRDefault="007C29FF" w:rsidP="007C29FF">
      <w:pPr>
        <w:pStyle w:val="Heading4"/>
        <w:ind w:left="0"/>
        <w:rPr>
          <w:b w:val="0"/>
        </w:rPr>
      </w:pPr>
      <w:r w:rsidRPr="00E621AC">
        <w:rPr>
          <w:b w:val="0"/>
        </w:rPr>
        <w:t xml:space="preserve">Barton exercises authority over faculty qualifications and required credentials. </w:t>
      </w:r>
      <w:hyperlink r:id="rId28" w:history="1">
        <w:r w:rsidRPr="00E621AC">
          <w:rPr>
            <w:rStyle w:val="Hyperlink"/>
            <w:b w:val="0"/>
          </w:rPr>
          <w:t>Faculty hiring procedures</w:t>
        </w:r>
      </w:hyperlink>
      <w:r w:rsidRPr="00E621AC">
        <w:rPr>
          <w:b w:val="0"/>
        </w:rPr>
        <w:t xml:space="preserve"> </w:t>
      </w:r>
      <w:r w:rsidRPr="00E621AC">
        <w:rPr>
          <w:b w:val="0"/>
          <w:color w:val="0E101A"/>
        </w:rPr>
        <w:t>are clearly stated and</w:t>
      </w:r>
      <w:r w:rsidR="00FA536A" w:rsidRPr="00E621AC">
        <w:rPr>
          <w:b w:val="0"/>
          <w:color w:val="0E101A"/>
        </w:rPr>
        <w:t xml:space="preserve"> align with guidelines from the </w:t>
      </w:r>
      <w:hyperlink r:id="rId29" w:history="1">
        <w:r w:rsidR="0041789E">
          <w:rPr>
            <w:rStyle w:val="Hyperlink"/>
            <w:b w:val="0"/>
          </w:rPr>
          <w:t>Higher Learning Commission</w:t>
        </w:r>
      </w:hyperlink>
      <w:r w:rsidRPr="00E621AC">
        <w:rPr>
          <w:b w:val="0"/>
          <w:color w:val="0E101A"/>
        </w:rPr>
        <w:t> </w:t>
      </w:r>
      <w:r w:rsidR="00B57EA4" w:rsidRPr="00E621AC">
        <w:rPr>
          <w:b w:val="0"/>
          <w:color w:val="0E101A"/>
        </w:rPr>
        <w:t xml:space="preserve">and </w:t>
      </w:r>
      <w:r w:rsidRPr="00E621AC">
        <w:rPr>
          <w:b w:val="0"/>
          <w:color w:val="0E101A"/>
        </w:rPr>
        <w:t>the Kansas Board of Regents</w:t>
      </w:r>
      <w:r w:rsidRPr="00E621AC">
        <w:rPr>
          <w:b w:val="0"/>
        </w:rPr>
        <w:t xml:space="preserve">. </w:t>
      </w:r>
      <w:r w:rsidR="0051684F" w:rsidRPr="00E621AC">
        <w:rPr>
          <w:b w:val="0"/>
        </w:rPr>
        <w:t xml:space="preserve">Regardless of delivery method, all instructors hold the HLC-required credentials in a field relevant to the courses taught. </w:t>
      </w:r>
      <w:r w:rsidRPr="00E621AC">
        <w:rPr>
          <w:b w:val="0"/>
        </w:rPr>
        <w:t xml:space="preserve">The </w:t>
      </w:r>
      <w:hyperlink r:id="rId30" w:history="1">
        <w:r w:rsidRPr="00E621AC">
          <w:rPr>
            <w:rStyle w:val="Hyperlink"/>
            <w:b w:val="0"/>
          </w:rPr>
          <w:t>Barton Faculty Qualifying Credentials</w:t>
        </w:r>
      </w:hyperlink>
      <w:r w:rsidRPr="00E621AC">
        <w:rPr>
          <w:b w:val="0"/>
        </w:rPr>
        <w:t xml:space="preserve"> spreadsheet, based on the IPEDS Classification of Instructional Programs (CIP), specifies instructor-qualifying credentials for each course. </w:t>
      </w:r>
    </w:p>
    <w:p w14:paraId="21301B30" w14:textId="77777777" w:rsidR="0051684F" w:rsidRPr="00E621AC" w:rsidRDefault="0051684F" w:rsidP="007C29FF">
      <w:pPr>
        <w:pStyle w:val="Heading4"/>
        <w:ind w:left="0"/>
        <w:rPr>
          <w:b w:val="0"/>
        </w:rPr>
      </w:pPr>
    </w:p>
    <w:p w14:paraId="4D8FBC9B" w14:textId="77777777" w:rsidR="0051684F" w:rsidRPr="00E621AC" w:rsidRDefault="00AD39C3" w:rsidP="00BE4377">
      <w:pPr>
        <w:pStyle w:val="xmsolistparagraph"/>
        <w:ind w:left="0"/>
        <w:rPr>
          <w:rFonts w:ascii="Times New Roman" w:hAnsi="Times New Roman" w:cs="Times New Roman"/>
          <w:color w:val="0070C0"/>
          <w:sz w:val="24"/>
          <w:szCs w:val="24"/>
        </w:rPr>
      </w:pPr>
      <w:commentRangeStart w:id="12"/>
      <w:r w:rsidRPr="00E621AC">
        <w:rPr>
          <w:rFonts w:ascii="Times New Roman" w:hAnsi="Times New Roman" w:cs="Times New Roman"/>
          <w:color w:val="0070C0"/>
          <w:sz w:val="24"/>
          <w:szCs w:val="24"/>
        </w:rPr>
        <w:t xml:space="preserve">Faculty Qualifications </w:t>
      </w:r>
      <w:r w:rsidR="0017533B" w:rsidRPr="00E621AC">
        <w:rPr>
          <w:rFonts w:ascii="Times New Roman" w:hAnsi="Times New Roman" w:cs="Times New Roman"/>
          <w:color w:val="0070C0"/>
          <w:sz w:val="24"/>
          <w:szCs w:val="24"/>
        </w:rPr>
        <w:t xml:space="preserve">for high school-related partnerships. Barton offers the following </w:t>
      </w:r>
      <w:r w:rsidR="0051684F" w:rsidRPr="00E621AC">
        <w:rPr>
          <w:rFonts w:ascii="Times New Roman" w:hAnsi="Times New Roman" w:cs="Times New Roman"/>
          <w:color w:val="0070C0"/>
          <w:sz w:val="24"/>
          <w:szCs w:val="24"/>
        </w:rPr>
        <w:t xml:space="preserve">College Advantage </w:t>
      </w:r>
      <w:r w:rsidRPr="00E621AC">
        <w:rPr>
          <w:rFonts w:ascii="Times New Roman" w:hAnsi="Times New Roman" w:cs="Times New Roman"/>
          <w:color w:val="0070C0"/>
          <w:sz w:val="24"/>
          <w:szCs w:val="24"/>
        </w:rPr>
        <w:t xml:space="preserve">Programs </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the Barton umbrella </w:t>
      </w:r>
      <w:r w:rsidRPr="00E621AC">
        <w:rPr>
          <w:rFonts w:ascii="Times New Roman" w:hAnsi="Times New Roman" w:cs="Times New Roman"/>
          <w:color w:val="0070C0"/>
          <w:sz w:val="24"/>
          <w:szCs w:val="24"/>
        </w:rPr>
        <w:t>term</w:t>
      </w:r>
      <w:r w:rsidR="0051684F" w:rsidRPr="00E621AC">
        <w:rPr>
          <w:rFonts w:ascii="Times New Roman" w:hAnsi="Times New Roman" w:cs="Times New Roman"/>
          <w:color w:val="0070C0"/>
          <w:sz w:val="24"/>
          <w:szCs w:val="24"/>
        </w:rPr>
        <w:t xml:space="preserve"> for all high school programming.</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 </w:t>
      </w:r>
      <w:commentRangeEnd w:id="12"/>
      <w:r w:rsidR="005E14F3">
        <w:rPr>
          <w:rStyle w:val="CommentReference"/>
          <w:rFonts w:ascii="Times New Roman" w:eastAsia="Times New Roman" w:hAnsi="Times New Roman" w:cs="Times New Roman"/>
        </w:rPr>
        <w:commentReference w:id="12"/>
      </w:r>
    </w:p>
    <w:tbl>
      <w:tblPr>
        <w:tblStyle w:val="TableGrid"/>
        <w:tblW w:w="10165" w:type="dxa"/>
        <w:jc w:val="center"/>
        <w:tblLook w:val="04A0" w:firstRow="1" w:lastRow="0" w:firstColumn="1" w:lastColumn="0" w:noHBand="0" w:noVBand="1"/>
      </w:tblPr>
      <w:tblGrid>
        <w:gridCol w:w="2515"/>
        <w:gridCol w:w="1440"/>
        <w:gridCol w:w="6210"/>
      </w:tblGrid>
      <w:tr w:rsidR="00AD39C3" w:rsidRPr="00E621AC" w14:paraId="272AED8B" w14:textId="77777777" w:rsidTr="005E14F3">
        <w:trPr>
          <w:jc w:val="center"/>
        </w:trPr>
        <w:tc>
          <w:tcPr>
            <w:tcW w:w="2515" w:type="dxa"/>
            <w:shd w:val="clear" w:color="auto" w:fill="D9D9D9" w:themeFill="background1" w:themeFillShade="D9"/>
          </w:tcPr>
          <w:p w14:paraId="1E435AAE" w14:textId="77777777" w:rsidR="00AD39C3" w:rsidRPr="00E621AC" w:rsidRDefault="00AD39C3" w:rsidP="004A05AC">
            <w:pPr>
              <w:jc w:val="center"/>
              <w:rPr>
                <w:rFonts w:cs="Times New Roman"/>
                <w:b/>
                <w:sz w:val="24"/>
                <w:szCs w:val="24"/>
              </w:rPr>
            </w:pPr>
            <w:r w:rsidRPr="00E621AC">
              <w:rPr>
                <w:rFonts w:cs="Times New Roman"/>
                <w:b/>
                <w:sz w:val="24"/>
                <w:szCs w:val="24"/>
              </w:rPr>
              <w:t>Format</w:t>
            </w:r>
          </w:p>
        </w:tc>
        <w:tc>
          <w:tcPr>
            <w:tcW w:w="1440" w:type="dxa"/>
            <w:shd w:val="clear" w:color="auto" w:fill="D9D9D9" w:themeFill="background1" w:themeFillShade="D9"/>
          </w:tcPr>
          <w:p w14:paraId="18FA8CEC" w14:textId="77777777" w:rsidR="00AD39C3" w:rsidRPr="00E621AC" w:rsidRDefault="00AD39C3" w:rsidP="004A05AC">
            <w:pPr>
              <w:jc w:val="center"/>
              <w:rPr>
                <w:rFonts w:cs="Times New Roman"/>
                <w:b/>
                <w:sz w:val="24"/>
                <w:szCs w:val="24"/>
              </w:rPr>
            </w:pPr>
            <w:r w:rsidRPr="00E621AC">
              <w:rPr>
                <w:rFonts w:cs="Times New Roman"/>
                <w:b/>
                <w:sz w:val="24"/>
                <w:szCs w:val="24"/>
              </w:rPr>
              <w:t>Dual Credit?</w:t>
            </w:r>
          </w:p>
        </w:tc>
        <w:tc>
          <w:tcPr>
            <w:tcW w:w="6210" w:type="dxa"/>
            <w:shd w:val="clear" w:color="auto" w:fill="D9D9D9" w:themeFill="background1" w:themeFillShade="D9"/>
          </w:tcPr>
          <w:p w14:paraId="5EFCE6B1" w14:textId="77777777" w:rsidR="00AD39C3" w:rsidRPr="00E621AC" w:rsidRDefault="00AD39C3" w:rsidP="004A05AC">
            <w:pPr>
              <w:jc w:val="center"/>
              <w:rPr>
                <w:rFonts w:cs="Times New Roman"/>
                <w:b/>
                <w:sz w:val="24"/>
                <w:szCs w:val="24"/>
              </w:rPr>
            </w:pPr>
            <w:r w:rsidRPr="00E621AC">
              <w:rPr>
                <w:rFonts w:cs="Times New Roman"/>
                <w:b/>
                <w:sz w:val="24"/>
                <w:szCs w:val="24"/>
              </w:rPr>
              <w:t>Instructor Qualifications</w:t>
            </w:r>
          </w:p>
        </w:tc>
      </w:tr>
      <w:tr w:rsidR="00AD39C3" w:rsidRPr="00E621AC" w14:paraId="61AA7B22" w14:textId="77777777" w:rsidTr="005E14F3">
        <w:trPr>
          <w:jc w:val="center"/>
        </w:trPr>
        <w:tc>
          <w:tcPr>
            <w:tcW w:w="2515" w:type="dxa"/>
          </w:tcPr>
          <w:p w14:paraId="34E7ADC9" w14:textId="77777777" w:rsidR="00AD39C3" w:rsidRPr="00E621AC" w:rsidRDefault="00AD39C3" w:rsidP="004A05AC">
            <w:pPr>
              <w:rPr>
                <w:rFonts w:cs="Times New Roman"/>
                <w:sz w:val="24"/>
                <w:szCs w:val="24"/>
              </w:rPr>
            </w:pPr>
            <w:r w:rsidRPr="00E621AC">
              <w:rPr>
                <w:rFonts w:cs="Times New Roman"/>
                <w:sz w:val="24"/>
                <w:szCs w:val="24"/>
              </w:rPr>
              <w:t>Concurrent Enrollment Partnerships (CEP)</w:t>
            </w:r>
          </w:p>
        </w:tc>
        <w:tc>
          <w:tcPr>
            <w:tcW w:w="1440" w:type="dxa"/>
          </w:tcPr>
          <w:p w14:paraId="3702CC04"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Yes</w:t>
            </w:r>
          </w:p>
        </w:tc>
        <w:tc>
          <w:tcPr>
            <w:tcW w:w="6210" w:type="dxa"/>
          </w:tcPr>
          <w:p w14:paraId="015980AF" w14:textId="77777777" w:rsidR="00AD39C3" w:rsidRPr="00E621AC" w:rsidRDefault="00AD39C3" w:rsidP="004A05AC">
            <w:pPr>
              <w:rPr>
                <w:rFonts w:cs="Times New Roman"/>
                <w:sz w:val="24"/>
                <w:szCs w:val="24"/>
              </w:rPr>
            </w:pPr>
            <w:r w:rsidRPr="00E621AC">
              <w:rPr>
                <w:rFonts w:cs="Times New Roman"/>
                <w:color w:val="0070C0"/>
                <w:sz w:val="24"/>
                <w:szCs w:val="24"/>
              </w:rPr>
              <w:t>High school teachers who meet the same HLC qualifications as regular or other adjunct faculty.</w:t>
            </w:r>
          </w:p>
        </w:tc>
      </w:tr>
      <w:tr w:rsidR="00AD39C3" w:rsidRPr="00E621AC" w14:paraId="14AB0408" w14:textId="77777777" w:rsidTr="005E14F3">
        <w:trPr>
          <w:jc w:val="center"/>
        </w:trPr>
        <w:tc>
          <w:tcPr>
            <w:tcW w:w="2515" w:type="dxa"/>
          </w:tcPr>
          <w:p w14:paraId="6442C515" w14:textId="77777777" w:rsidR="00AD39C3" w:rsidRPr="00E621AC" w:rsidRDefault="00AD39C3" w:rsidP="004A05AC">
            <w:pPr>
              <w:rPr>
                <w:rFonts w:cs="Times New Roman"/>
                <w:sz w:val="24"/>
                <w:szCs w:val="24"/>
              </w:rPr>
            </w:pPr>
            <w:r w:rsidRPr="00E621AC">
              <w:rPr>
                <w:rFonts w:cs="Times New Roman"/>
                <w:sz w:val="24"/>
                <w:szCs w:val="24"/>
              </w:rPr>
              <w:t>Partnered Online Courses</w:t>
            </w:r>
          </w:p>
        </w:tc>
        <w:tc>
          <w:tcPr>
            <w:tcW w:w="1440" w:type="dxa"/>
            <w:vMerge w:val="restart"/>
          </w:tcPr>
          <w:p w14:paraId="708F93FD"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At the discretion of participating high school</w:t>
            </w:r>
          </w:p>
        </w:tc>
        <w:tc>
          <w:tcPr>
            <w:tcW w:w="6210" w:type="dxa"/>
          </w:tcPr>
          <w:p w14:paraId="4F2D3730" w14:textId="77777777" w:rsidR="00AD39C3" w:rsidRPr="00E621AC" w:rsidRDefault="00AD39C3" w:rsidP="005E14F3">
            <w:pPr>
              <w:rPr>
                <w:rFonts w:cs="Times New Roman"/>
                <w:sz w:val="24"/>
                <w:szCs w:val="24"/>
              </w:rPr>
            </w:pPr>
            <w:r w:rsidRPr="00E621AC">
              <w:rPr>
                <w:rFonts w:cs="Times New Roman"/>
                <w:color w:val="0070C0"/>
                <w:sz w:val="24"/>
                <w:szCs w:val="24"/>
              </w:rPr>
              <w:t>Full-time or adj</w:t>
            </w:r>
            <w:r w:rsidR="005E14F3">
              <w:rPr>
                <w:rFonts w:cs="Times New Roman"/>
                <w:color w:val="0070C0"/>
                <w:sz w:val="24"/>
                <w:szCs w:val="24"/>
              </w:rPr>
              <w:t>unct Barton Online instructors. (With</w:t>
            </w:r>
            <w:r w:rsidR="005E14F3" w:rsidRPr="00E621AC">
              <w:rPr>
                <w:rFonts w:cs="Times New Roman"/>
                <w:color w:val="0070C0"/>
                <w:sz w:val="24"/>
                <w:szCs w:val="24"/>
              </w:rPr>
              <w:t xml:space="preserve"> </w:t>
            </w:r>
            <w:r w:rsidR="005E14F3">
              <w:rPr>
                <w:rFonts w:cs="Times New Roman"/>
                <w:color w:val="0070C0"/>
                <w:sz w:val="24"/>
                <w:szCs w:val="24"/>
              </w:rPr>
              <w:t xml:space="preserve">HS- provided </w:t>
            </w:r>
            <w:r w:rsidR="005E14F3" w:rsidRPr="00E621AC">
              <w:rPr>
                <w:rFonts w:cs="Times New Roman"/>
                <w:color w:val="0070C0"/>
                <w:sz w:val="24"/>
                <w:szCs w:val="24"/>
              </w:rPr>
              <w:t>mentor in the room to supervise and assist students</w:t>
            </w:r>
            <w:r w:rsidR="005E14F3">
              <w:rPr>
                <w:rFonts w:cs="Times New Roman"/>
                <w:color w:val="0070C0"/>
                <w:sz w:val="24"/>
                <w:szCs w:val="24"/>
              </w:rPr>
              <w:t>.</w:t>
            </w:r>
            <w:r w:rsidR="005E14F3" w:rsidRPr="00E621AC">
              <w:rPr>
                <w:rFonts w:cs="Times New Roman"/>
                <w:color w:val="0070C0"/>
                <w:sz w:val="24"/>
                <w:szCs w:val="24"/>
              </w:rPr>
              <w:t>)</w:t>
            </w:r>
          </w:p>
        </w:tc>
      </w:tr>
      <w:tr w:rsidR="00AD39C3" w:rsidRPr="00E621AC" w14:paraId="1D04A28A" w14:textId="77777777" w:rsidTr="005E14F3">
        <w:trPr>
          <w:jc w:val="center"/>
        </w:trPr>
        <w:tc>
          <w:tcPr>
            <w:tcW w:w="2515" w:type="dxa"/>
          </w:tcPr>
          <w:p w14:paraId="7FC66757" w14:textId="77777777" w:rsidR="00AD39C3" w:rsidRPr="00E621AC" w:rsidRDefault="00AD39C3" w:rsidP="004A05AC">
            <w:pPr>
              <w:rPr>
                <w:rFonts w:cs="Times New Roman"/>
                <w:sz w:val="24"/>
                <w:szCs w:val="24"/>
              </w:rPr>
            </w:pPr>
            <w:r w:rsidRPr="00E621AC">
              <w:rPr>
                <w:rFonts w:cs="Times New Roman"/>
                <w:sz w:val="24"/>
                <w:szCs w:val="24"/>
              </w:rPr>
              <w:t>College Advantage Courses</w:t>
            </w:r>
          </w:p>
        </w:tc>
        <w:tc>
          <w:tcPr>
            <w:tcW w:w="1440" w:type="dxa"/>
            <w:vMerge/>
          </w:tcPr>
          <w:p w14:paraId="79777CE6" w14:textId="77777777" w:rsidR="00AD39C3" w:rsidRPr="00E621AC" w:rsidRDefault="00AD39C3" w:rsidP="00AD39C3">
            <w:pPr>
              <w:rPr>
                <w:rFonts w:cs="Times New Roman"/>
                <w:color w:val="0070C0"/>
                <w:sz w:val="24"/>
                <w:szCs w:val="24"/>
              </w:rPr>
            </w:pPr>
          </w:p>
        </w:tc>
        <w:tc>
          <w:tcPr>
            <w:tcW w:w="6210" w:type="dxa"/>
          </w:tcPr>
          <w:p w14:paraId="77FF6CFA" w14:textId="77777777" w:rsidR="00AD39C3" w:rsidRPr="00E621AC" w:rsidRDefault="00AD39C3" w:rsidP="004A05AC">
            <w:pPr>
              <w:rPr>
                <w:rFonts w:cs="Times New Roman"/>
                <w:sz w:val="24"/>
                <w:szCs w:val="24"/>
              </w:rPr>
            </w:pPr>
            <w:r w:rsidRPr="00E621AC">
              <w:rPr>
                <w:rFonts w:cs="Times New Roman"/>
                <w:color w:val="0070C0"/>
                <w:sz w:val="24"/>
                <w:szCs w:val="24"/>
              </w:rPr>
              <w:t>Full-time or adjunct Barton instructor who travels to area high schools to deliver instruction.</w:t>
            </w:r>
          </w:p>
        </w:tc>
      </w:tr>
    </w:tbl>
    <w:p w14:paraId="55DC5B61" w14:textId="77777777" w:rsidR="0051684F" w:rsidRPr="00E621AC" w:rsidRDefault="0051684F" w:rsidP="007C29FF">
      <w:pPr>
        <w:pStyle w:val="Heading4"/>
        <w:ind w:left="0"/>
        <w:rPr>
          <w:b w:val="0"/>
        </w:rPr>
      </w:pPr>
    </w:p>
    <w:p w14:paraId="01AA6A84" w14:textId="77777777" w:rsidR="007C29FF" w:rsidRPr="00E621AC" w:rsidRDefault="007C29FF" w:rsidP="007C29FF">
      <w:pPr>
        <w:pStyle w:val="Heading4"/>
        <w:ind w:left="0"/>
        <w:rPr>
          <w:b w:val="0"/>
          <w:i/>
          <w:color w:val="0E101A"/>
        </w:rPr>
      </w:pPr>
      <w:r w:rsidRPr="00E621AC">
        <w:rPr>
          <w:b w:val="0"/>
        </w:rPr>
        <w:t>Furthermore, regardless of location or delivery format, all faculty, including adjunct faculty, are subject to the </w:t>
      </w:r>
      <w:commentRangeStart w:id="13"/>
      <w:r w:rsidRPr="00E621AC">
        <w:rPr>
          <w:b w:val="0"/>
          <w:color w:val="FF0000"/>
        </w:rPr>
        <w:t>Barton faculty evaluation process</w:t>
      </w:r>
      <w:commentRangeEnd w:id="13"/>
      <w:r w:rsidR="002540C2">
        <w:rPr>
          <w:rStyle w:val="CommentReference"/>
          <w:b w:val="0"/>
          <w:bCs w:val="0"/>
        </w:rPr>
        <w:commentReference w:id="13"/>
      </w:r>
      <w:r w:rsidRPr="00E621AC">
        <w:rPr>
          <w:b w:val="0"/>
        </w:rPr>
        <w:t>, designed to ensure the quality of instruction and uniformity across coursework.</w:t>
      </w:r>
      <w:r w:rsidR="00374211" w:rsidRPr="00E621AC">
        <w:rPr>
          <w:b w:val="0"/>
        </w:rPr>
        <w:t xml:space="preserve"> </w:t>
      </w:r>
      <w:r w:rsidR="00374211" w:rsidRPr="00E621AC">
        <w:rPr>
          <w:b w:val="0"/>
          <w:i/>
        </w:rPr>
        <w:t>See also, 3.C.2.</w:t>
      </w:r>
      <w:bookmarkStart w:id="14" w:name="_GoBack"/>
      <w:bookmarkEnd w:id="14"/>
    </w:p>
    <w:sectPr w:rsidR="007C29FF" w:rsidRPr="00E621AC" w:rsidSect="00CB204F">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shiro, Cathie" w:date="2022-05-02T15:08:00Z" w:initials="OC">
    <w:p w14:paraId="7913A7E9" w14:textId="77777777" w:rsidR="002540C2" w:rsidRDefault="002540C2">
      <w:pPr>
        <w:pStyle w:val="CommentText"/>
      </w:pPr>
      <w:r>
        <w:rPr>
          <w:rStyle w:val="CommentReference"/>
        </w:rPr>
        <w:annotationRef/>
      </w:r>
      <w:r>
        <w:t xml:space="preserve">Having difficulty creating a PDF of the current document. </w:t>
      </w:r>
    </w:p>
  </w:comment>
  <w:comment w:id="10" w:author="Oshiro, Cathie" w:date="2022-05-02T15:07:00Z" w:initials="OC">
    <w:p w14:paraId="021D9135" w14:textId="77777777" w:rsidR="002540C2" w:rsidRDefault="002540C2">
      <w:pPr>
        <w:pStyle w:val="CommentText"/>
      </w:pPr>
      <w:r>
        <w:rPr>
          <w:rStyle w:val="CommentReference"/>
        </w:rPr>
        <w:annotationRef/>
      </w:r>
      <w:r>
        <w:t>Should I leave this in the narrative or should I paraphrase?</w:t>
      </w:r>
    </w:p>
  </w:comment>
  <w:comment w:id="11" w:author="Oshiro, Cathie" w:date="2022-05-02T15:10:00Z" w:initials="OC">
    <w:p w14:paraId="43583F99" w14:textId="77777777" w:rsidR="0099640E" w:rsidRDefault="0099640E">
      <w:pPr>
        <w:pStyle w:val="CommentText"/>
      </w:pPr>
      <w:r>
        <w:rPr>
          <w:rStyle w:val="CommentReference"/>
        </w:rPr>
        <w:annotationRef/>
      </w:r>
      <w:r>
        <w:t>Any suggestions for evidence?</w:t>
      </w:r>
    </w:p>
  </w:comment>
  <w:comment w:id="12" w:author="Oshiro, Cathie" w:date="2022-05-02T15:35:00Z" w:initials="OC">
    <w:p w14:paraId="2B8CA3E8" w14:textId="77777777" w:rsidR="005E14F3" w:rsidRDefault="005E14F3">
      <w:pPr>
        <w:pStyle w:val="CommentText"/>
      </w:pPr>
      <w:r>
        <w:rPr>
          <w:rStyle w:val="CommentReference"/>
        </w:rPr>
        <w:annotationRef/>
      </w:r>
      <w:r>
        <w:t xml:space="preserve">Should I leave this or redo in a simpler format. </w:t>
      </w:r>
    </w:p>
  </w:comment>
  <w:comment w:id="13" w:author="Oshiro, Cathie" w:date="2022-05-02T15:06:00Z" w:initials="OC">
    <w:p w14:paraId="4D78C529" w14:textId="77777777" w:rsidR="002540C2" w:rsidRDefault="002540C2">
      <w:pPr>
        <w:pStyle w:val="CommentText"/>
      </w:pPr>
      <w:r>
        <w:rPr>
          <w:rStyle w:val="CommentReference"/>
        </w:rPr>
        <w:annotationRef/>
      </w:r>
      <w:r>
        <w:t>Waiting for the new procedure to be approved. Should be approved at the next President’ Staff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13A7E9" w15:done="0"/>
  <w15:commentEx w15:paraId="021D9135" w15:done="0"/>
  <w15:commentEx w15:paraId="43583F99" w15:done="0"/>
  <w15:commentEx w15:paraId="2B8CA3E8" w15:done="0"/>
  <w15:commentEx w15:paraId="4D78C5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275F" w14:textId="77777777" w:rsidR="002540C2" w:rsidRDefault="002540C2" w:rsidP="002540C2">
      <w:r>
        <w:separator/>
      </w:r>
    </w:p>
  </w:endnote>
  <w:endnote w:type="continuationSeparator" w:id="0">
    <w:p w14:paraId="2E56C20F" w14:textId="77777777" w:rsidR="002540C2" w:rsidRDefault="002540C2" w:rsidP="0025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6AA81" w14:textId="77777777" w:rsidR="002540C2" w:rsidRDefault="002540C2" w:rsidP="002540C2">
      <w:r>
        <w:separator/>
      </w:r>
    </w:p>
  </w:footnote>
  <w:footnote w:type="continuationSeparator" w:id="0">
    <w:p w14:paraId="1546946A" w14:textId="77777777" w:rsidR="002540C2" w:rsidRDefault="002540C2" w:rsidP="0025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7D22" w14:textId="77777777" w:rsidR="002540C2" w:rsidRDefault="008D0C8D">
    <w:pPr>
      <w:pStyle w:val="Header"/>
    </w:pPr>
    <w:r>
      <w:rPr>
        <w:noProof/>
      </w:rPr>
      <w:pict w14:anchorId="06E72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6" o:spid="_x0000_s2052" type="#_x0000_t136" style="position:absolute;margin-left:0;margin-top:0;width:471.3pt;height:188.5pt;rotation:315;z-index:-251655168;mso-position-horizontal:center;mso-position-horizontal-relative:margin;mso-position-vertical:center;mso-position-vertical-relative:margin" o:allowincell="f" fillcolor="red" stroked="f">
          <v:fill opacity=".5"/>
          <v:textpath style="font-family:&quot;Arial Rounded MT Bol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E06C2" w14:textId="77777777" w:rsidR="002540C2" w:rsidRDefault="008D0C8D">
    <w:pPr>
      <w:pStyle w:val="Header"/>
    </w:pPr>
    <w:r>
      <w:rPr>
        <w:noProof/>
      </w:rPr>
      <w:pict w14:anchorId="6BF4D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7" o:spid="_x0000_s2053" type="#_x0000_t136" style="position:absolute;margin-left:0;margin-top:0;width:471.3pt;height:188.5pt;rotation:315;z-index:-251653120;mso-position-horizontal:center;mso-position-horizontal-relative:margin;mso-position-vertical:center;mso-position-vertical-relative:margin" o:allowincell="f" fillcolor="red" stroked="f">
          <v:fill opacity=".5"/>
          <v:textpath style="font-family:&quot;Arial Rounded MT Bold&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51E4" w14:textId="77777777" w:rsidR="002540C2" w:rsidRDefault="008D0C8D">
    <w:pPr>
      <w:pStyle w:val="Header"/>
    </w:pPr>
    <w:r>
      <w:rPr>
        <w:noProof/>
      </w:rPr>
      <w:pict w14:anchorId="2B906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5" o:spid="_x0000_s2051" type="#_x0000_t136" style="position:absolute;margin-left:0;margin-top:0;width:471.3pt;height:188.5pt;rotation:315;z-index:-251657216;mso-position-horizontal:center;mso-position-horizontal-relative:margin;mso-position-vertical:center;mso-position-vertical-relative:margin" o:allowincell="f" fillcolor="red" stroked="f">
          <v:fill opacity=".5"/>
          <v:textpath style="font-family:&quot;Arial Rounded MT Bol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hiro, Cathie">
    <w15:presenceInfo w15:providerId="AD" w15:userId="S-1-5-21-1202660629-573735546-725345543-2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B78F8"/>
    <w:rsid w:val="000C5F8D"/>
    <w:rsid w:val="000F671D"/>
    <w:rsid w:val="000F7F18"/>
    <w:rsid w:val="001118E2"/>
    <w:rsid w:val="00125460"/>
    <w:rsid w:val="00150371"/>
    <w:rsid w:val="0017533B"/>
    <w:rsid w:val="00176202"/>
    <w:rsid w:val="00200287"/>
    <w:rsid w:val="002540C2"/>
    <w:rsid w:val="00281D7D"/>
    <w:rsid w:val="002F2642"/>
    <w:rsid w:val="002F389C"/>
    <w:rsid w:val="002F7D31"/>
    <w:rsid w:val="003055DE"/>
    <w:rsid w:val="003105B9"/>
    <w:rsid w:val="00310B52"/>
    <w:rsid w:val="0033013A"/>
    <w:rsid w:val="00340EC0"/>
    <w:rsid w:val="0034494A"/>
    <w:rsid w:val="003734DF"/>
    <w:rsid w:val="00374211"/>
    <w:rsid w:val="003E0701"/>
    <w:rsid w:val="00410BB9"/>
    <w:rsid w:val="0041789E"/>
    <w:rsid w:val="0045735B"/>
    <w:rsid w:val="004A7026"/>
    <w:rsid w:val="004A79D4"/>
    <w:rsid w:val="004C434E"/>
    <w:rsid w:val="004E1537"/>
    <w:rsid w:val="004F108B"/>
    <w:rsid w:val="00501356"/>
    <w:rsid w:val="0051684F"/>
    <w:rsid w:val="00526EC3"/>
    <w:rsid w:val="00556C5F"/>
    <w:rsid w:val="005E14F3"/>
    <w:rsid w:val="006140CC"/>
    <w:rsid w:val="006353ED"/>
    <w:rsid w:val="00651B2B"/>
    <w:rsid w:val="006575D6"/>
    <w:rsid w:val="00665662"/>
    <w:rsid w:val="00693CFA"/>
    <w:rsid w:val="006B0B5C"/>
    <w:rsid w:val="006B4E95"/>
    <w:rsid w:val="006E6A2B"/>
    <w:rsid w:val="00790CA0"/>
    <w:rsid w:val="007C29FF"/>
    <w:rsid w:val="00806DAC"/>
    <w:rsid w:val="00821A70"/>
    <w:rsid w:val="0083600D"/>
    <w:rsid w:val="008B53FE"/>
    <w:rsid w:val="008D0C8D"/>
    <w:rsid w:val="00957708"/>
    <w:rsid w:val="0099640E"/>
    <w:rsid w:val="009A5E9E"/>
    <w:rsid w:val="00A113A5"/>
    <w:rsid w:val="00A163DC"/>
    <w:rsid w:val="00A33D26"/>
    <w:rsid w:val="00A42F71"/>
    <w:rsid w:val="00A66A2F"/>
    <w:rsid w:val="00AD39C3"/>
    <w:rsid w:val="00AE25A8"/>
    <w:rsid w:val="00B4231F"/>
    <w:rsid w:val="00B53197"/>
    <w:rsid w:val="00B57BF3"/>
    <w:rsid w:val="00B57EA4"/>
    <w:rsid w:val="00B90096"/>
    <w:rsid w:val="00B965A9"/>
    <w:rsid w:val="00BC0A4F"/>
    <w:rsid w:val="00BC7495"/>
    <w:rsid w:val="00BE4377"/>
    <w:rsid w:val="00C51B4C"/>
    <w:rsid w:val="00C87F73"/>
    <w:rsid w:val="00CB204F"/>
    <w:rsid w:val="00CF7BB3"/>
    <w:rsid w:val="00D22EB1"/>
    <w:rsid w:val="00D90F52"/>
    <w:rsid w:val="00E2587B"/>
    <w:rsid w:val="00E27148"/>
    <w:rsid w:val="00E621AC"/>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E81E38"/>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540C2"/>
    <w:pPr>
      <w:tabs>
        <w:tab w:val="center" w:pos="4680"/>
        <w:tab w:val="right" w:pos="9360"/>
      </w:tabs>
    </w:pPr>
  </w:style>
  <w:style w:type="character" w:customStyle="1" w:styleId="HeaderChar">
    <w:name w:val="Header Char"/>
    <w:basedOn w:val="DefaultParagraphFont"/>
    <w:link w:val="Header"/>
    <w:uiPriority w:val="99"/>
    <w:rsid w:val="002540C2"/>
    <w:rPr>
      <w:rFonts w:ascii="Times New Roman" w:eastAsia="Times New Roman" w:hAnsi="Times New Roman"/>
      <w:sz w:val="22"/>
      <w:szCs w:val="22"/>
    </w:rPr>
  </w:style>
  <w:style w:type="paragraph" w:styleId="Footer">
    <w:name w:val="footer"/>
    <w:basedOn w:val="Normal"/>
    <w:link w:val="FooterChar"/>
    <w:uiPriority w:val="99"/>
    <w:unhideWhenUsed/>
    <w:rsid w:val="002540C2"/>
    <w:pPr>
      <w:tabs>
        <w:tab w:val="center" w:pos="4680"/>
        <w:tab w:val="right" w:pos="9360"/>
      </w:tabs>
    </w:pPr>
  </w:style>
  <w:style w:type="character" w:customStyle="1" w:styleId="FooterChar">
    <w:name w:val="Footer Char"/>
    <w:basedOn w:val="DefaultParagraphFont"/>
    <w:link w:val="Footer"/>
    <w:uiPriority w:val="99"/>
    <w:rsid w:val="002540C2"/>
    <w:rPr>
      <w:rFonts w:ascii="Times New Roman" w:eastAsia="Times New Roman" w:hAnsi="Times New Roman"/>
      <w:sz w:val="22"/>
      <w:szCs w:val="22"/>
    </w:rPr>
  </w:style>
  <w:style w:type="character" w:styleId="CommentReference">
    <w:name w:val="annotation reference"/>
    <w:basedOn w:val="DefaultParagraphFont"/>
    <w:uiPriority w:val="99"/>
    <w:semiHidden/>
    <w:unhideWhenUsed/>
    <w:rsid w:val="002540C2"/>
    <w:rPr>
      <w:sz w:val="16"/>
      <w:szCs w:val="16"/>
    </w:rPr>
  </w:style>
  <w:style w:type="paragraph" w:styleId="CommentText">
    <w:name w:val="annotation text"/>
    <w:basedOn w:val="Normal"/>
    <w:link w:val="CommentTextChar"/>
    <w:uiPriority w:val="99"/>
    <w:semiHidden/>
    <w:unhideWhenUsed/>
    <w:rsid w:val="002540C2"/>
    <w:rPr>
      <w:sz w:val="20"/>
      <w:szCs w:val="20"/>
    </w:rPr>
  </w:style>
  <w:style w:type="character" w:customStyle="1" w:styleId="CommentTextChar">
    <w:name w:val="Comment Text Char"/>
    <w:basedOn w:val="DefaultParagraphFont"/>
    <w:link w:val="CommentText"/>
    <w:uiPriority w:val="99"/>
    <w:semiHidden/>
    <w:rsid w:val="002540C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40C2"/>
    <w:rPr>
      <w:b/>
      <w:bCs/>
    </w:rPr>
  </w:style>
  <w:style w:type="character" w:customStyle="1" w:styleId="CommentSubjectChar">
    <w:name w:val="Comment Subject Char"/>
    <w:basedOn w:val="CommentTextChar"/>
    <w:link w:val="CommentSubject"/>
    <w:uiPriority w:val="99"/>
    <w:semiHidden/>
    <w:rsid w:val="002540C2"/>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1%204.A.4%20%20VPI_2501_Academic_Integrity_Quality_and_Rigor1.pdf" TargetMode="External"/><Relationship Id="rId13" Type="http://schemas.openxmlformats.org/officeDocument/2006/relationships/comments" Target="comments.xml"/><Relationship Id="rId18" Type="http://schemas.openxmlformats.org/officeDocument/2006/relationships/hyperlink" Target="file:///\\amshare4\shared\ACCREDITATION%20EVIDENCE%20TEAM\CRITERION%204\00%20EVIDENCE%20FOR%20UPLOAD%2022\4.A.4\NEW\4.A.4%20VPSS_Counseling.pdf" TargetMode="External"/><Relationship Id="rId26" Type="http://schemas.openxmlformats.org/officeDocument/2006/relationships/hyperlink" Target="file:///\\amshare4\shared\ACCREDITATION%20EVIDENCE%20TEAM\CRITERION%204\00%20EVIDENCE%20FOR%20UPLOAD%2022\4.A.4\NEW\4.A.4%20VPI_Course%20Binder%20Project%20Evaluation.pdf" TargetMode="External"/><Relationship Id="rId3" Type="http://schemas.openxmlformats.org/officeDocument/2006/relationships/styles" Target="styles.xml"/><Relationship Id="rId21" Type="http://schemas.openxmlformats.org/officeDocument/2006/relationships/hyperlink" Target="file:///\\amshare4\shared\ACCREDITATION%20EVIDENCE%20TEAM\CRITERION%204\00%20EVIDENCE%20FOR%20UPLOAD%2022\4.A.4\NEW\4.A.4%20VPI_Course%20Binder%20Project%20Overview%20Presentatio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mshare4\shared\ACCREDITATION%20EVIDENCE%20TEAM\CRITERION%204\00%20EVIDENCE%20FOR%20UPLOAD%2022\4.A.4\NEW\02%204.A.4%20VPI_LICC%20Charter%202020-2021.pdf" TargetMode="External"/><Relationship Id="rId17" Type="http://schemas.openxmlformats.org/officeDocument/2006/relationships/hyperlink" Target="file:///\\amshare4\shared\ACCREDITATION%20EVIDENCE%20TEAM\CRITERION%204\00%20EVIDENCE%20FOR%20UPLOAD%2022\4.A.4\NEW\4.A.4%20VPSS_Civil%20Rights%20and%20Title%20IX.pdf" TargetMode="External"/><Relationship Id="rId25" Type="http://schemas.openxmlformats.org/officeDocument/2006/relationships/hyperlink" Target="file:///\\amshare4\shared\ACCREDITATION%20EVIDENCE%20TEAM\CRITERION%204\00%20EVIDENCE%20FOR%20UPLOAD%2022\4.A.4\NEW\4.A.4%20VPI_Course%20Binder%20Project%20Process%20Map.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amshare4\shared\ACCREDITATION%20EVIDENCE%20TEAM\CRITERION%204\00%20EVIDENCE%20FOR%20UPLOAD%2022\4.A.4\NEW\4.A.4%20VPI_Barton%20Online%20Student%20Services.pdf" TargetMode="External"/><Relationship Id="rId20" Type="http://schemas.openxmlformats.org/officeDocument/2006/relationships/hyperlink" Target="file:///\\amshare4\shared\ACCREDITATION%20EVIDENCE%20TEAM\CRITERION%204\00%20EVIDENCE%20FOR%20UPLOAD%2022\4.A.4\NEW\4.A.4%20KBOR_Concurrent%20Enrollment%20Partnerships.pdf" TargetMode="External"/><Relationship Id="rId29" Type="http://schemas.openxmlformats.org/officeDocument/2006/relationships/hyperlink" Target="file:///\\amshare4\shared\ACCREDITATION%20EVIDENCE%20TEAM\CRITERION%204\00%20EVIDENCE%20FOR%20UPLOAD%2022\4.A.4\NEW\08%204.A.4%20HLC_Faculty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mshare4\shared\ACCREDITATION%20EVIDENCE%20TEAM\CRITERION%204\00%20EVIDENCE%20FOR%20UPLOAD%2022\4.A.4\NEW\4.A.4%20VPI_Advisory%20Boards.pdf" TargetMode="External"/><Relationship Id="rId24" Type="http://schemas.openxmlformats.org/officeDocument/2006/relationships/hyperlink" Target="file:///\\amshare4\shared\ACCREDITATION%20EVIDENCE%20TEAM\CRITERION%204\00%20EVIDENCE%20FOR%20UPLOAD%2022\4.A.4\NEW\4.A.4%20VPI_Coursework%20Binder%20Project%20Training.pd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3" Type="http://schemas.openxmlformats.org/officeDocument/2006/relationships/hyperlink" Target="file:///\\amshare4\shared\ACCREDITATION%20EVIDENCE%20TEAM\CRITERION%204\00%20EVIDENCE%20FOR%20UPLOAD%2022\4.A.4\NEW\4.A.4%20VPI_Course%20Binder%20Project%20Handbook.pdf" TargetMode="External"/><Relationship Id="rId28" Type="http://schemas.openxmlformats.org/officeDocument/2006/relationships/hyperlink" Target="file:///\\amshare4\shared\ACCREDITATION%20EVIDENCE%20TEAM\CRITERION%204\00%20EVIDENCE%20FOR%20UPLOAD%2022\4.A.4\NEW\07%204.A.4%20HR_Hiring_Procedures_Faculty.pdf" TargetMode="External"/><Relationship Id="rId36" Type="http://schemas.openxmlformats.org/officeDocument/2006/relationships/theme" Target="theme/theme1.xml"/><Relationship Id="rId10" Type="http://schemas.openxmlformats.org/officeDocument/2006/relationships/hyperlink" Target="file:///\\amshare4\shared\ACCREDITATION%20EVIDENCE%20TEAM\CRITERION%204\00%20EVIDENCE%20FOR%20UPLOAD%2022\4.A.4\NEW\4.A.4%20VPI_Outcomes%20Assessment_Team.pdf" TargetMode="External"/><Relationship Id="rId19" Type="http://schemas.openxmlformats.org/officeDocument/2006/relationships/hyperlink" Target="file:///\\amshare4\shared\ACCREDITATION%20EVIDENCE%20TEAM\CRITERION%204\00%20EVIDENCE%20FOR%20UPLOAD%2022\4.A.4\NEW\4.A.4%20VPSS_Tutoring.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amshare4\shared\ACCREDITATION%20EVIDENCE%20TEAM\CRITERION%204\00%20EVIDENCE%20FOR%20UPLOAD%2022\4.A.4\NEW\4.A.4%20VPI_Dean's%20Council.pdf" TargetMode="External"/><Relationship Id="rId14" Type="http://schemas.microsoft.com/office/2011/relationships/commentsExtended" Target="commentsExtended.xml"/><Relationship Id="rId22" Type="http://schemas.openxmlformats.org/officeDocument/2006/relationships/hyperlink" Target="file:///\\amshare4\shared\ACCREDITATION%20EVIDENCE%20TEAM\CRITERION%204\00%20EVIDENCE%20FOR%20UPLOAD%2022\4.A.4\NEW\4.A.4%20VPI_Course%20Binder%20Development%20Process.pdf" TargetMode="External"/><Relationship Id="rId27" Type="http://schemas.openxmlformats.org/officeDocument/2006/relationships/hyperlink" Target="file:///\\amshare4\shared\ACCREDITATION%20EVIDENCE%20TEAM\CRITERION%204\00%20EVIDENCE%20FOR%20UPLOAD%2022\4.A.4\NEW\4.A.4%20VPI_Course%20Binder%20Project%20Process%20Map.pdf" TargetMode="External"/><Relationship Id="rId30" Type="http://schemas.openxmlformats.org/officeDocument/2006/relationships/hyperlink" Target="file:///\\amshare4\shared\ACCREDITATION%20EVIDENCE%20TEAM\CRITERION%204\00%20EVIDENCE%20FOR%20UPLOAD%2022\4.A.4\NEW\10%204.A.4%20VPI_Faculty_Qualifying_Credentials.pdf"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BC058-731A-42FB-A458-3956698A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cp:lastPrinted>2022-04-29T20:58:00Z</cp:lastPrinted>
  <dcterms:created xsi:type="dcterms:W3CDTF">2022-05-03T15:08:00Z</dcterms:created>
  <dcterms:modified xsi:type="dcterms:W3CDTF">2022-05-03T15:08:00Z</dcterms:modified>
</cp:coreProperties>
</file>