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141C62" w:rsidRDefault="0023726A" w:rsidP="005826E5">
      <w:pPr>
        <w:spacing w:line="240" w:lineRule="auto"/>
        <w:jc w:val="left"/>
        <w:rPr>
          <w:rFonts w:ascii="Times New Roman" w:hAnsi="Times New Roman"/>
          <w:b/>
        </w:rPr>
      </w:pPr>
      <w:proofErr w:type="gramStart"/>
      <w:r w:rsidRPr="00141C62">
        <w:rPr>
          <w:rFonts w:ascii="Times New Roman" w:hAnsi="Times New Roman"/>
          <w:b/>
        </w:rPr>
        <w:t>4.A.1</w:t>
      </w:r>
      <w:proofErr w:type="gramEnd"/>
      <w:r w:rsidRPr="00141C62">
        <w:rPr>
          <w:rFonts w:ascii="Times New Roman" w:hAnsi="Times New Roman"/>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8309BD">
          <w:rPr>
            <w:rStyle w:val="Hyperlink"/>
            <w:rFonts w:ascii="Times New Roman" w:hAnsi="Times New Roman"/>
          </w:rPr>
          <w:t>Instruct</w:t>
        </w:r>
        <w:r w:rsidRPr="008309BD">
          <w:rPr>
            <w:rStyle w:val="Hyperlink"/>
            <w:rFonts w:ascii="Times New Roman" w:hAnsi="Times New Roman"/>
          </w:rPr>
          <w:t>i</w:t>
        </w:r>
        <w:r w:rsidRPr="008309BD">
          <w:rPr>
            <w:rStyle w:val="Hyperlink"/>
            <w:rFonts w:ascii="Times New Roman" w:hAnsi="Times New Roman"/>
          </w:rPr>
          <w:t>onal (Program) Review process</w:t>
        </w:r>
      </w:hyperlink>
      <w:r w:rsidRPr="0016075E">
        <w:rPr>
          <w:rFonts w:ascii="Times New Roman" w:hAnsi="Times New Roman"/>
        </w:rPr>
        <w:t xml:space="preserve">, </w:t>
      </w:r>
      <w:r w:rsidR="008E329C">
        <w:rPr>
          <w:rFonts w:ascii="Times New Roman" w:hAnsi="Times New Roman"/>
        </w:rPr>
        <w:t>aligning</w:t>
      </w:r>
      <w:r w:rsidR="00FC3405">
        <w:rPr>
          <w:rFonts w:ascii="Times New Roman" w:hAnsi="Times New Roman"/>
        </w:rPr>
        <w:t xml:space="preserve">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xml:space="preserve">. The </w:t>
      </w:r>
      <w:hyperlink r:id="rId6" w:history="1">
        <w:r w:rsidRPr="004D408D">
          <w:rPr>
            <w:rStyle w:val="Hyperlink"/>
            <w:rFonts w:ascii="Times New Roman" w:hAnsi="Times New Roman"/>
          </w:rPr>
          <w:t xml:space="preserve">review </w:t>
        </w:r>
        <w:r w:rsidR="00807AF2" w:rsidRPr="004D408D">
          <w:rPr>
            <w:rStyle w:val="Hyperlink"/>
            <w:rFonts w:ascii="Times New Roman" w:hAnsi="Times New Roman"/>
          </w:rPr>
          <w:t>s</w:t>
        </w:r>
        <w:r w:rsidR="00807AF2" w:rsidRPr="004D408D">
          <w:rPr>
            <w:rStyle w:val="Hyperlink"/>
            <w:rFonts w:ascii="Times New Roman" w:hAnsi="Times New Roman"/>
          </w:rPr>
          <w:t>chedule</w:t>
        </w:r>
      </w:hyperlink>
      <w:r w:rsidR="00807AF2">
        <w:rPr>
          <w:rFonts w:ascii="Times New Roman" w:hAnsi="Times New Roman"/>
        </w:rPr>
        <w:t xml:space="preserve"> </w:t>
      </w:r>
      <w:r w:rsidRPr="0016075E">
        <w:rPr>
          <w:rFonts w:ascii="Times New Roman" w:hAnsi="Times New Roman"/>
        </w:rPr>
        <w:t>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6904E9" w:rsidRDefault="0033351A" w:rsidP="005826E5">
      <w:pPr>
        <w:spacing w:line="240" w:lineRule="auto"/>
        <w:jc w:val="left"/>
        <w:rPr>
          <w:rFonts w:ascii="Times New Roman" w:hAnsi="Times New Roman"/>
        </w:rPr>
      </w:pPr>
      <w:r w:rsidRPr="0033351A">
        <w:rPr>
          <w:rFonts w:ascii="Times New Roman" w:hAnsi="Times New Roman"/>
        </w:rPr>
        <w:t xml:space="preserve">The Vice President of Instruction coordinates the instructional review process in collaboration with academic representatives, including Deans, Executive Directors, Program Coordinators, and the Coordinator of Assessment and the Institutional Effectiveness Researcher. As demonstrated in the </w:t>
      </w:r>
      <w:hyperlink r:id="rId7" w:history="1">
        <w:r w:rsidRPr="00501EF4">
          <w:rPr>
            <w:rStyle w:val="Hyperlink"/>
            <w:rFonts w:ascii="Times New Roman" w:hAnsi="Times New Roman"/>
          </w:rPr>
          <w:t>Instruct</w:t>
        </w:r>
        <w:r w:rsidRPr="00501EF4">
          <w:rPr>
            <w:rStyle w:val="Hyperlink"/>
            <w:rFonts w:ascii="Times New Roman" w:hAnsi="Times New Roman"/>
          </w:rPr>
          <w:t>i</w:t>
        </w:r>
        <w:r w:rsidRPr="00501EF4">
          <w:rPr>
            <w:rStyle w:val="Hyperlink"/>
            <w:rFonts w:ascii="Times New Roman" w:hAnsi="Times New Roman"/>
          </w:rPr>
          <w:t>onal Revie</w:t>
        </w:r>
        <w:r w:rsidRPr="00501EF4">
          <w:rPr>
            <w:rStyle w:val="Hyperlink"/>
            <w:rFonts w:ascii="Times New Roman" w:hAnsi="Times New Roman"/>
          </w:rPr>
          <w:t>w</w:t>
        </w:r>
        <w:r w:rsidRPr="00501EF4">
          <w:rPr>
            <w:rStyle w:val="Hyperlink"/>
            <w:rFonts w:ascii="Times New Roman" w:hAnsi="Times New Roman"/>
          </w:rPr>
          <w:t xml:space="preserve"> Template</w:t>
        </w:r>
      </w:hyperlink>
      <w:r w:rsidRPr="0033351A">
        <w:rPr>
          <w:rFonts w:ascii="Times New Roman" w:hAnsi="Times New Roman"/>
        </w:rPr>
        <w:t>, the multi-leveled instructional review process incorporates programmatic and demographic data, assessment of student learning, sustainability assessment, strategic plans, and goals. The Review Summary section features comments and responses from the Instructor/Coordinator, Executive Director, Dean, and Vice President of Instruction.</w:t>
      </w:r>
      <w:r w:rsidR="005338F9">
        <w:rPr>
          <w:rFonts w:ascii="Times New Roman" w:hAnsi="Times New Roman"/>
        </w:rPr>
        <w:t xml:space="preserve"> (</w:t>
      </w:r>
      <w:hyperlink r:id="rId8" w:history="1">
        <w:r w:rsidR="005338F9" w:rsidRPr="00CE769D">
          <w:rPr>
            <w:rStyle w:val="Hyperlink"/>
            <w:rFonts w:ascii="Times New Roman" w:hAnsi="Times New Roman"/>
          </w:rPr>
          <w:t>Exa</w:t>
        </w:r>
        <w:r w:rsidR="005338F9" w:rsidRPr="00CE769D">
          <w:rPr>
            <w:rStyle w:val="Hyperlink"/>
            <w:rFonts w:ascii="Times New Roman" w:hAnsi="Times New Roman"/>
          </w:rPr>
          <w:t>m</w:t>
        </w:r>
        <w:r w:rsidR="005338F9" w:rsidRPr="00CE769D">
          <w:rPr>
            <w:rStyle w:val="Hyperlink"/>
            <w:rFonts w:ascii="Times New Roman" w:hAnsi="Times New Roman"/>
          </w:rPr>
          <w:t>ples</w:t>
        </w:r>
      </w:hyperlink>
      <w:r w:rsidR="005338F9">
        <w:rPr>
          <w:rFonts w:ascii="Times New Roman" w:hAnsi="Times New Roman"/>
        </w:rPr>
        <w:t xml:space="preserve"> from the most recent Instructional Review cycle illustrate the completed Instructional Review Report.)</w:t>
      </w:r>
    </w:p>
    <w:p w:rsidR="0033351A" w:rsidRDefault="0033351A" w:rsidP="005826E5">
      <w:pPr>
        <w:spacing w:line="240" w:lineRule="auto"/>
        <w:jc w:val="left"/>
        <w:rPr>
          <w:rFonts w:ascii="Times New Roman" w:hAnsi="Times New Roman"/>
        </w:rPr>
      </w:pPr>
    </w:p>
    <w:p w:rsidR="0084115B" w:rsidRPr="008309BD" w:rsidRDefault="00537D5F" w:rsidP="00E6199C">
      <w:pPr>
        <w:spacing w:line="240" w:lineRule="auto"/>
        <w:jc w:val="left"/>
        <w:rPr>
          <w:rFonts w:ascii="Times New Roman" w:hAnsi="Times New Roman"/>
        </w:rPr>
      </w:pPr>
      <w:r w:rsidRPr="00537D5F">
        <w:rPr>
          <w:rFonts w:ascii="Times New Roman" w:hAnsi="Times New Roman"/>
        </w:rPr>
        <w:t xml:space="preserve">As evidenced by the </w:t>
      </w:r>
      <w:hyperlink r:id="rId9" w:history="1">
        <w:r w:rsidRPr="00537D5F">
          <w:rPr>
            <w:rStyle w:val="Hyperlink"/>
            <w:rFonts w:ascii="Times New Roman" w:hAnsi="Times New Roman"/>
          </w:rPr>
          <w:t>Instructional (Program) Review - Historical Tim</w:t>
        </w:r>
        <w:r w:rsidRPr="00537D5F">
          <w:rPr>
            <w:rStyle w:val="Hyperlink"/>
            <w:rFonts w:ascii="Times New Roman" w:hAnsi="Times New Roman"/>
          </w:rPr>
          <w:t>e</w:t>
        </w:r>
        <w:r w:rsidRPr="00537D5F">
          <w:rPr>
            <w:rStyle w:val="Hyperlink"/>
            <w:rFonts w:ascii="Times New Roman" w:hAnsi="Times New Roman"/>
          </w:rPr>
          <w:t>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w:t>
      </w:r>
      <w:r w:rsidR="008E329C">
        <w:rPr>
          <w:rFonts w:ascii="Times New Roman" w:hAnsi="Times New Roman"/>
        </w:rPr>
        <w:t>Researcher</w:t>
      </w:r>
      <w:r w:rsidRPr="00537D5F">
        <w:rPr>
          <w:rFonts w:ascii="Times New Roman" w:hAnsi="Times New Roman"/>
        </w:rPr>
        <w:t xml:space="preserve">, </w:t>
      </w:r>
      <w:r w:rsidR="001121A7">
        <w:rPr>
          <w:rFonts w:ascii="Times New Roman" w:hAnsi="Times New Roman"/>
        </w:rPr>
        <w:t>and the Vice President of Administration</w:t>
      </w:r>
      <w:r w:rsidR="00652967">
        <w:rPr>
          <w:rFonts w:ascii="Times New Roman" w:hAnsi="Times New Roman"/>
        </w:rPr>
        <w:t>,</w:t>
      </w:r>
      <w:r w:rsidR="001121A7">
        <w:rPr>
          <w:rFonts w:ascii="Times New Roman" w:hAnsi="Times New Roman"/>
        </w:rPr>
        <w:t xml:space="preserve"> </w:t>
      </w:r>
      <w:r w:rsidRPr="00537D5F">
        <w:rPr>
          <w:rFonts w:ascii="Times New Roman" w:hAnsi="Times New Roman"/>
        </w:rPr>
        <w:t>instituted a redesign of the program review process</w:t>
      </w:r>
      <w:r w:rsidR="00E6199C">
        <w:rPr>
          <w:rFonts w:ascii="Times New Roman" w:hAnsi="Times New Roman"/>
        </w:rPr>
        <w:t xml:space="preserve"> and related components</w:t>
      </w:r>
      <w:r w:rsidRPr="00537D5F">
        <w:rPr>
          <w:rFonts w:ascii="Times New Roman" w:hAnsi="Times New Roman"/>
        </w:rPr>
        <w:t xml:space="preserve">. </w:t>
      </w:r>
      <w:r w:rsidR="00E6199C">
        <w:rPr>
          <w:rFonts w:ascii="Times New Roman" w:eastAsia="Times New Roman" w:hAnsi="Times New Roman"/>
        </w:rPr>
        <w:t xml:space="preserve">The following example demonstrates the College’s actions. </w:t>
      </w:r>
      <w:r w:rsidR="00575D82">
        <w:rPr>
          <w:rFonts w:ascii="Times New Roman" w:eastAsia="Times New Roman" w:hAnsi="Times New Roman"/>
        </w:rPr>
        <w:t>(</w:t>
      </w:r>
      <w:hyperlink r:id="rId10" w:history="1">
        <w:r w:rsidR="00575D82" w:rsidRPr="00CE769D">
          <w:rPr>
            <w:rStyle w:val="Hyperlink"/>
            <w:rFonts w:ascii="Times New Roman" w:eastAsia="Times New Roman" w:hAnsi="Times New Roman"/>
          </w:rPr>
          <w:t>Other ac</w:t>
        </w:r>
        <w:r w:rsidR="00575D82" w:rsidRPr="00CE769D">
          <w:rPr>
            <w:rStyle w:val="Hyperlink"/>
            <w:rFonts w:ascii="Times New Roman" w:eastAsia="Times New Roman" w:hAnsi="Times New Roman"/>
          </w:rPr>
          <w:t>t</w:t>
        </w:r>
        <w:r w:rsidR="00575D82" w:rsidRPr="00CE769D">
          <w:rPr>
            <w:rStyle w:val="Hyperlink"/>
            <w:rFonts w:ascii="Times New Roman" w:eastAsia="Times New Roman" w:hAnsi="Times New Roman"/>
          </w:rPr>
          <w:t>ion examples.</w:t>
        </w:r>
      </w:hyperlink>
      <w:r w:rsidR="00575D82">
        <w:rPr>
          <w:rFonts w:ascii="Times New Roman" w:eastAsia="Times New Roman" w:hAnsi="Times New Roman"/>
        </w:rPr>
        <w:t>)</w:t>
      </w:r>
    </w:p>
    <w:p w:rsidR="008309BD" w:rsidRPr="00E6473B" w:rsidRDefault="00502675" w:rsidP="00575D82">
      <w:pPr>
        <w:numPr>
          <w:ilvl w:val="0"/>
          <w:numId w:val="15"/>
        </w:numPr>
        <w:spacing w:line="240" w:lineRule="auto"/>
        <w:jc w:val="left"/>
        <w:rPr>
          <w:rFonts w:ascii="Times New Roman" w:eastAsia="Times New Roman" w:hAnsi="Times New Roman"/>
          <w:color w:val="0E101A"/>
        </w:rPr>
      </w:pPr>
      <w:r w:rsidRPr="008309BD">
        <w:rPr>
          <w:rFonts w:ascii="Times New Roman" w:eastAsia="Times New Roman" w:hAnsi="Times New Roman"/>
          <w:b/>
        </w:rPr>
        <w:t>Recommendation: Focus attention on the assessment of student learning within the program.</w:t>
      </w:r>
      <w:r>
        <w:rPr>
          <w:rFonts w:ascii="Times New Roman" w:eastAsia="Times New Roman" w:hAnsi="Times New Roman"/>
          <w:b/>
        </w:rPr>
        <w:t xml:space="preserve"> </w:t>
      </w:r>
      <w:r w:rsidR="00E6473B" w:rsidRPr="00E6473B">
        <w:rPr>
          <w:rFonts w:ascii="Times New Roman" w:eastAsia="Times New Roman" w:hAnsi="Times New Roman"/>
        </w:rPr>
        <w:t xml:space="preserve">In 2018, </w:t>
      </w:r>
      <w:r w:rsidR="00E6473B">
        <w:rPr>
          <w:rFonts w:ascii="Times New Roman" w:hAnsi="Times New Roman"/>
        </w:rPr>
        <w:t>the Assessment Coordinator and Instructional Council collaborated to incorporate Student Learning Outcomes data in the Instructional Reviews.</w:t>
      </w:r>
      <w:r w:rsidR="00E6473B">
        <w:rPr>
          <w:rFonts w:ascii="Times New Roman" w:eastAsia="Times New Roman" w:hAnsi="Times New Roman"/>
          <w:color w:val="0E101A"/>
        </w:rPr>
        <w:t xml:space="preserve"> </w:t>
      </w:r>
      <w:r w:rsidR="00652967" w:rsidRPr="00E6473B">
        <w:rPr>
          <w:rFonts w:ascii="Times New Roman" w:hAnsi="Times New Roman"/>
        </w:rPr>
        <w:t xml:space="preserve">To assist with interpreting and analyzing the program assessment data, the Coordinator of Assessment prepares a </w:t>
      </w:r>
      <w:hyperlink r:id="rId11" w:history="1">
        <w:r w:rsidR="00652967" w:rsidRPr="00E6473B">
          <w:rPr>
            <w:rStyle w:val="Hyperlink"/>
            <w:rFonts w:ascii="Times New Roman" w:hAnsi="Times New Roman"/>
          </w:rPr>
          <w:t>Program Assessment</w:t>
        </w:r>
        <w:bookmarkStart w:id="0" w:name="_GoBack"/>
        <w:bookmarkEnd w:id="0"/>
        <w:r w:rsidR="00652967" w:rsidRPr="00E6473B">
          <w:rPr>
            <w:rStyle w:val="Hyperlink"/>
            <w:rFonts w:ascii="Times New Roman" w:hAnsi="Times New Roman"/>
          </w:rPr>
          <w:t xml:space="preserve"> </w:t>
        </w:r>
        <w:r w:rsidR="00652967" w:rsidRPr="00E6473B">
          <w:rPr>
            <w:rStyle w:val="Hyperlink"/>
            <w:rFonts w:ascii="Times New Roman" w:hAnsi="Times New Roman"/>
          </w:rPr>
          <w:t>Report</w:t>
        </w:r>
      </w:hyperlink>
      <w:r w:rsidR="00E6199C" w:rsidRPr="00E6473B">
        <w:rPr>
          <w:rFonts w:ascii="Times New Roman" w:hAnsi="Times New Roman"/>
        </w:rPr>
        <w:t xml:space="preserve"> </w:t>
      </w:r>
      <w:r w:rsidR="00D25081">
        <w:rPr>
          <w:rFonts w:ascii="Times New Roman" w:hAnsi="Times New Roman"/>
        </w:rPr>
        <w:t xml:space="preserve">demonstrating a data analysis </w:t>
      </w:r>
      <w:r w:rsidR="00652967" w:rsidRPr="00E6473B">
        <w:rPr>
          <w:rFonts w:ascii="Times New Roman" w:hAnsi="Times New Roman"/>
        </w:rPr>
        <w:t>for each program participating in the review cycle.</w:t>
      </w:r>
      <w:r w:rsidR="002A0C3C" w:rsidRPr="00E6473B">
        <w:rPr>
          <w:rFonts w:ascii="Times New Roman" w:hAnsi="Times New Roman"/>
        </w:rPr>
        <w:t xml:space="preserve"> </w:t>
      </w:r>
      <w:r w:rsidR="00A84231" w:rsidRPr="00E6473B">
        <w:rPr>
          <w:rFonts w:ascii="Times New Roman" w:hAnsi="Times New Roman"/>
        </w:rPr>
        <w:t xml:space="preserve">As the Historical Timeline demonstrates, the new Instructional Review Template requires the </w:t>
      </w:r>
      <w:hyperlink r:id="rId12" w:history="1">
        <w:r w:rsidR="00A84231" w:rsidRPr="00E6473B">
          <w:rPr>
            <w:rStyle w:val="Hyperlink"/>
            <w:rFonts w:ascii="Times New Roman" w:hAnsi="Times New Roman"/>
          </w:rPr>
          <w:t>analysis of specific data points relating to learning outcomes and grade performance</w:t>
        </w:r>
      </w:hyperlink>
      <w:r w:rsidR="00A84231" w:rsidRPr="00E6473B">
        <w:rPr>
          <w:rFonts w:ascii="Times New Roman" w:hAnsi="Times New Roman"/>
        </w:rPr>
        <w:t xml:space="preserve"> to support continuous program improvement. </w:t>
      </w:r>
      <w:r w:rsidR="00575D82">
        <w:rPr>
          <w:rFonts w:ascii="Times New Roman" w:hAnsi="Times New Roman"/>
        </w:rPr>
        <w:t xml:space="preserve">The Instructional Reviews document decisions and </w:t>
      </w:r>
      <w:r w:rsidR="00575D82" w:rsidRPr="00575D82">
        <w:rPr>
          <w:rFonts w:ascii="Times New Roman" w:hAnsi="Times New Roman"/>
        </w:rPr>
        <w:t>expected actions based upon the data</w:t>
      </w:r>
      <w:r w:rsidR="00575D82">
        <w:rPr>
          <w:rFonts w:ascii="Times New Roman" w:hAnsi="Times New Roman"/>
        </w:rPr>
        <w:t>.</w:t>
      </w:r>
      <w:r w:rsidR="00575D82">
        <w:rPr>
          <w:rFonts w:ascii="Times New Roman" w:eastAsia="Times New Roman" w:hAnsi="Times New Roman"/>
        </w:rPr>
        <w:t xml:space="preserve"> </w:t>
      </w:r>
    </w:p>
    <w:p w:rsidR="008309BD" w:rsidRPr="0084115B" w:rsidRDefault="008309BD" w:rsidP="008309BD">
      <w:pPr>
        <w:tabs>
          <w:tab w:val="left" w:pos="720"/>
        </w:tabs>
        <w:spacing w:line="240" w:lineRule="auto"/>
        <w:jc w:val="left"/>
        <w:rPr>
          <w:rFonts w:ascii="Times New Roman" w:hAnsi="Times New Roman"/>
          <w:color w:val="0E101A"/>
        </w:rPr>
      </w:pPr>
    </w:p>
    <w:p w:rsidR="009F6050" w:rsidRDefault="004A2016" w:rsidP="004A2016">
      <w:pPr>
        <w:pStyle w:val="ListParagraph"/>
        <w:spacing w:line="240" w:lineRule="auto"/>
        <w:ind w:left="0"/>
        <w:jc w:val="left"/>
        <w:rPr>
          <w:rFonts w:ascii="Times New Roman" w:eastAsia="Times New Roman" w:hAnsi="Times New Roman"/>
        </w:rPr>
      </w:pPr>
      <w:r w:rsidRPr="00D25081">
        <w:rPr>
          <w:rFonts w:ascii="Times New Roman" w:eastAsia="Times New Roman" w:hAnsi="Times New Roman"/>
        </w:rPr>
        <w:t xml:space="preserve">To ensure that the Instructional Review Process </w:t>
      </w:r>
      <w:r w:rsidR="002B03AD" w:rsidRPr="00D25081">
        <w:rPr>
          <w:rFonts w:ascii="Times New Roman" w:eastAsia="Times New Roman" w:hAnsi="Times New Roman"/>
        </w:rPr>
        <w:t>continues to mature</w:t>
      </w:r>
      <w:r w:rsidRPr="00D25081">
        <w:rPr>
          <w:rFonts w:ascii="Times New Roman" w:eastAsia="Times New Roman" w:hAnsi="Times New Roman"/>
        </w:rPr>
        <w:t>, the College conducts regular monitoring and evaluation.</w:t>
      </w:r>
      <w:r w:rsidRPr="004A2016">
        <w:rPr>
          <w:rFonts w:ascii="Times New Roman" w:eastAsia="Times New Roman" w:hAnsi="Times New Roman"/>
        </w:rPr>
        <w:t xml:space="preserve"> This cyclical review process results in </w:t>
      </w:r>
      <w:r w:rsidR="00095675">
        <w:rPr>
          <w:rFonts w:ascii="Times New Roman" w:eastAsia="Times New Roman" w:hAnsi="Times New Roman"/>
        </w:rPr>
        <w:t xml:space="preserve">an integrated </w:t>
      </w:r>
      <w:r w:rsidRPr="004A2016">
        <w:rPr>
          <w:rFonts w:ascii="Times New Roman" w:eastAsia="Times New Roman" w:hAnsi="Times New Roman"/>
        </w:rPr>
        <w:t>Instructional Review System rather than a stand-alone program review activity. Using the</w:t>
      </w:r>
      <w:hyperlink r:id="rId13" w:history="1">
        <w:r w:rsidRPr="002B03AD">
          <w:rPr>
            <w:rStyle w:val="Hyperlink"/>
            <w:rFonts w:ascii="Times New Roman" w:eastAsia="Times New Roman" w:hAnsi="Times New Roman"/>
          </w:rPr>
          <w:t xml:space="preserve"> H</w:t>
        </w:r>
        <w:r w:rsidRPr="002B03AD">
          <w:rPr>
            <w:rStyle w:val="Hyperlink"/>
            <w:rFonts w:ascii="Times New Roman" w:eastAsia="Times New Roman" w:hAnsi="Times New Roman"/>
          </w:rPr>
          <w:t>L</w:t>
        </w:r>
        <w:r w:rsidRPr="002B03AD">
          <w:rPr>
            <w:rStyle w:val="Hyperlink"/>
            <w:rFonts w:ascii="Times New Roman" w:eastAsia="Times New Roman" w:hAnsi="Times New Roman"/>
          </w:rPr>
          <w:t xml:space="preserve">C Stages in Systems Maturity </w:t>
        </w:r>
        <w:r w:rsidRPr="002B03AD">
          <w:rPr>
            <w:rStyle w:val="Hyperlink"/>
            <w:rFonts w:ascii="Times New Roman" w:eastAsia="Times New Roman" w:hAnsi="Times New Roman"/>
          </w:rPr>
          <w:t>m</w:t>
        </w:r>
        <w:r w:rsidRPr="002B03AD">
          <w:rPr>
            <w:rStyle w:val="Hyperlink"/>
            <w:rFonts w:ascii="Times New Roman" w:eastAsia="Times New Roman" w:hAnsi="Times New Roman"/>
          </w:rPr>
          <w:t>atrix</w:t>
        </w:r>
      </w:hyperlink>
      <w:r w:rsidRPr="004A2016">
        <w:rPr>
          <w:rFonts w:ascii="Times New Roman" w:eastAsia="Times New Roman" w:hAnsi="Times New Roman"/>
        </w:rPr>
        <w:t xml:space="preserve"> as a framework for continuous process improvement, </w:t>
      </w:r>
      <w:r w:rsidR="00D25081">
        <w:rPr>
          <w:rFonts w:ascii="Times New Roman" w:eastAsia="Times New Roman" w:hAnsi="Times New Roman"/>
        </w:rPr>
        <w:t xml:space="preserve">Barton </w:t>
      </w:r>
      <w:r w:rsidRPr="004A2016">
        <w:rPr>
          <w:rFonts w:ascii="Times New Roman" w:eastAsia="Times New Roman" w:hAnsi="Times New Roman"/>
        </w:rPr>
        <w:t>strive</w:t>
      </w:r>
      <w:r w:rsidR="00D25081">
        <w:rPr>
          <w:rFonts w:ascii="Times New Roman" w:eastAsia="Times New Roman" w:hAnsi="Times New Roman"/>
        </w:rPr>
        <w:t>s</w:t>
      </w:r>
      <w:r w:rsidRPr="004A2016">
        <w:rPr>
          <w:rFonts w:ascii="Times New Roman" w:eastAsia="Times New Roman" w:hAnsi="Times New Roman"/>
        </w:rPr>
        <w:t xml:space="preserve"> to develop and institutionalize a system that meets the criteria of an "Integrated Process."</w:t>
      </w:r>
      <w:r w:rsidR="002B03AD">
        <w:rPr>
          <w:rFonts w:ascii="Times New Roman" w:eastAsia="Times New Roman" w:hAnsi="Times New Roman"/>
        </w:rPr>
        <w:t xml:space="preserve"> The Instructional Review Process incorporates the following elements:</w:t>
      </w:r>
    </w:p>
    <w:p w:rsidR="009F6050" w:rsidRPr="00EE43F9" w:rsidRDefault="00A03F6C" w:rsidP="00E2200B">
      <w:pPr>
        <w:pStyle w:val="ListParagraph"/>
        <w:numPr>
          <w:ilvl w:val="0"/>
          <w:numId w:val="13"/>
        </w:numPr>
        <w:spacing w:line="240" w:lineRule="auto"/>
        <w:jc w:val="left"/>
        <w:rPr>
          <w:rFonts w:ascii="Times New Roman" w:eastAsia="Times New Roman" w:hAnsi="Times New Roman"/>
          <w:u w:val="single"/>
        </w:rPr>
      </w:pPr>
      <w:proofErr w:type="gramStart"/>
      <w:r w:rsidRPr="00EE43F9">
        <w:rPr>
          <w:rFonts w:ascii="Times New Roman" w:eastAsia="Times New Roman" w:hAnsi="Times New Roman"/>
        </w:rPr>
        <w:t xml:space="preserve">Operations are characterized by </w:t>
      </w:r>
      <w:hyperlink r:id="rId14" w:history="1">
        <w:r w:rsidRPr="00EE43F9">
          <w:rPr>
            <w:rStyle w:val="Hyperlink"/>
            <w:rFonts w:ascii="Times New Roman" w:eastAsia="Times New Roman" w:hAnsi="Times New Roman"/>
          </w:rPr>
          <w:t>explicit, predictable</w:t>
        </w:r>
        <w:r w:rsidRPr="00EE43F9">
          <w:rPr>
            <w:rStyle w:val="Hyperlink"/>
            <w:rFonts w:ascii="Times New Roman" w:eastAsia="Times New Roman" w:hAnsi="Times New Roman"/>
          </w:rPr>
          <w:t xml:space="preserve"> </w:t>
        </w:r>
        <w:r w:rsidRPr="00EE43F9">
          <w:rPr>
            <w:rStyle w:val="Hyperlink"/>
            <w:rFonts w:ascii="Times New Roman" w:eastAsia="Times New Roman" w:hAnsi="Times New Roman"/>
          </w:rPr>
          <w:t>processes</w:t>
        </w:r>
      </w:hyperlink>
      <w:r w:rsidRPr="00EE43F9">
        <w:rPr>
          <w:rFonts w:ascii="Times New Roman" w:eastAsia="Times New Roman" w:hAnsi="Times New Roman"/>
        </w:rPr>
        <w:t xml:space="preserve"> that are repeatable and regularly evaluated for optimum effectiveness</w:t>
      </w:r>
      <w:proofErr w:type="gramEnd"/>
      <w:r w:rsidRPr="00EE43F9">
        <w:rPr>
          <w:rFonts w:ascii="Times New Roman" w:eastAsia="Times New Roman" w:hAnsi="Times New Roman"/>
        </w:rPr>
        <w:t>.</w:t>
      </w:r>
      <w:r w:rsidR="00D14A76">
        <w:rPr>
          <w:rFonts w:ascii="Times New Roman" w:eastAsia="Times New Roman" w:hAnsi="Times New Roman"/>
        </w:rPr>
        <w:t xml:space="preserve"> As a result of Barton’s participation in the </w:t>
      </w:r>
      <w:r w:rsidR="00D14A76">
        <w:rPr>
          <w:rFonts w:ascii="Times New Roman" w:eastAsia="Times New Roman" w:hAnsi="Times New Roman"/>
        </w:rPr>
        <w:lastRenderedPageBreak/>
        <w:t xml:space="preserve">HLC Assessment Academy, the Coordinator of Assessment </w:t>
      </w:r>
      <w:r w:rsidR="00CE769D">
        <w:rPr>
          <w:rFonts w:ascii="Times New Roman" w:eastAsia="Times New Roman" w:hAnsi="Times New Roman"/>
        </w:rPr>
        <w:t>and the Outcomes Assessment Team</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u w:val="single"/>
        </w:rPr>
      </w:pPr>
      <w:r w:rsidRPr="00EE43F9">
        <w:rPr>
          <w:rFonts w:ascii="Times New Roman" w:hAnsi="Times New Roman"/>
        </w:rPr>
        <w:t>Processes and measures track progress on key strategic and operational goals.</w:t>
      </w:r>
    </w:p>
    <w:p w:rsidR="009F6050" w:rsidRPr="00EE43F9" w:rsidRDefault="002545FA" w:rsidP="00E2200B">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 xml:space="preserve">Process addresses key goals and strategies, and lessons learned </w:t>
      </w:r>
      <w:proofErr w:type="gramStart"/>
      <w:r w:rsidRPr="00EE43F9">
        <w:rPr>
          <w:rFonts w:ascii="Times New Roman" w:eastAsia="Times New Roman" w:hAnsi="Times New Roman"/>
        </w:rPr>
        <w:t>are</w:t>
      </w:r>
      <w:r w:rsidR="002B03AD" w:rsidRPr="00EE43F9">
        <w:rPr>
          <w:rFonts w:ascii="Times New Roman" w:eastAsia="Times New Roman" w:hAnsi="Times New Roman"/>
        </w:rPr>
        <w:t xml:space="preserve"> shared</w:t>
      </w:r>
      <w:proofErr w:type="gramEnd"/>
      <w:r w:rsidR="002B03AD" w:rsidRPr="00EE43F9">
        <w:rPr>
          <w:rFonts w:ascii="Times New Roman" w:eastAsia="Times New Roman" w:hAnsi="Times New Roman"/>
        </w:rPr>
        <w:t xml:space="preserve"> among institutional unit</w:t>
      </w:r>
      <w:r w:rsidRPr="00EE43F9">
        <w:rPr>
          <w:rFonts w:ascii="Times New Roman" w:eastAsia="Times New Roman" w:hAnsi="Times New Roman"/>
        </w:rPr>
        <w:t>s.</w:t>
      </w:r>
    </w:p>
    <w:p w:rsidR="00E2200B" w:rsidRPr="00EE43F9" w:rsidRDefault="00E2200B" w:rsidP="00E2200B">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User Training</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Applications</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hAnsi="Times New Roman"/>
        </w:rPr>
        <w:t xml:space="preserve">Processes address key goals and strategies, and lessons learner </w:t>
      </w:r>
      <w:proofErr w:type="gramStart"/>
      <w:r w:rsidRPr="00EE43F9">
        <w:rPr>
          <w:rFonts w:ascii="Times New Roman" w:hAnsi="Times New Roman"/>
        </w:rPr>
        <w:t>are shared</w:t>
      </w:r>
      <w:proofErr w:type="gramEnd"/>
      <w:r w:rsidRPr="00EE43F9">
        <w:rPr>
          <w:rFonts w:ascii="Times New Roman" w:hAnsi="Times New Roman"/>
        </w:rPr>
        <w:t xml:space="preserve"> among institutional units. </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hAnsi="Times New Roman"/>
        </w:rPr>
        <w:t xml:space="preserve"> Coordination among units </w:t>
      </w:r>
      <w:proofErr w:type="gramStart"/>
      <w:r w:rsidRPr="00EE43F9">
        <w:rPr>
          <w:rFonts w:ascii="Times New Roman" w:hAnsi="Times New Roman"/>
        </w:rPr>
        <w:t>is emphasized</w:t>
      </w:r>
      <w:proofErr w:type="gramEnd"/>
      <w:r w:rsidRPr="00EE43F9">
        <w:rPr>
          <w:rFonts w:ascii="Times New Roman" w:hAnsi="Times New Roman"/>
        </w:rPr>
        <w:t xml:space="preserve"> so stakeholders relate what they do to institutional goals and strategies. </w:t>
      </w:r>
    </w:p>
    <w:p w:rsidR="00EE43F9" w:rsidRDefault="00EE43F9" w:rsidP="00EE43F9">
      <w:pPr>
        <w:pStyle w:val="Default"/>
        <w:rPr>
          <w:color w:val="auto"/>
        </w:rPr>
      </w:pPr>
    </w:p>
    <w:p w:rsidR="00EE43F9" w:rsidRDefault="00EE43F9" w:rsidP="00EE43F9">
      <w:pPr>
        <w:pStyle w:val="Default"/>
        <w:rPr>
          <w:sz w:val="23"/>
          <w:szCs w:val="23"/>
        </w:rPr>
      </w:pPr>
    </w:p>
    <w:p w:rsidR="00EE43F9" w:rsidRDefault="00EE43F9" w:rsidP="00E2200B">
      <w:pPr>
        <w:pStyle w:val="ListParagraph"/>
        <w:numPr>
          <w:ilvl w:val="0"/>
          <w:numId w:val="13"/>
        </w:numPr>
        <w:spacing w:line="240" w:lineRule="auto"/>
        <w:jc w:val="left"/>
        <w:rPr>
          <w:rFonts w:ascii="Times New Roman" w:eastAsia="Times New Roman" w:hAnsi="Times New Roman"/>
        </w:rPr>
      </w:pPr>
    </w:p>
    <w:p w:rsidR="00EE43F9" w:rsidRDefault="00EE43F9" w:rsidP="00EE43F9">
      <w:pPr>
        <w:pStyle w:val="Default"/>
        <w:rPr>
          <w:color w:val="auto"/>
        </w:rPr>
      </w:pPr>
    </w:p>
    <w:p w:rsidR="00EE43F9" w:rsidRDefault="00EE43F9" w:rsidP="00EE43F9">
      <w:pPr>
        <w:pStyle w:val="Default"/>
        <w:rPr>
          <w:sz w:val="23"/>
          <w:szCs w:val="23"/>
        </w:rPr>
      </w:pPr>
      <w:r>
        <w:rPr>
          <w:sz w:val="23"/>
          <w:szCs w:val="23"/>
        </w:rPr>
        <w:t xml:space="preserve">Coordination among units </w:t>
      </w:r>
      <w:proofErr w:type="gramStart"/>
      <w:r>
        <w:rPr>
          <w:sz w:val="23"/>
          <w:szCs w:val="23"/>
        </w:rPr>
        <w:t>is emphasized</w:t>
      </w:r>
      <w:proofErr w:type="gramEnd"/>
      <w:r>
        <w:rPr>
          <w:sz w:val="23"/>
          <w:szCs w:val="23"/>
        </w:rPr>
        <w:t xml:space="preserve"> so stakeholders relate what they do to institutional goals and strategies. </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rPr>
      </w:pPr>
    </w:p>
    <w:p w:rsidR="00E2200B" w:rsidRPr="00E2200B" w:rsidRDefault="00E2200B" w:rsidP="002B03AD">
      <w:pPr>
        <w:pStyle w:val="ListParagraph"/>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Pr="000F6289" w:rsidRDefault="002A0C3C" w:rsidP="00867803">
      <w:pPr>
        <w:spacing w:line="240" w:lineRule="auto"/>
        <w:jc w:val="left"/>
        <w:rPr>
          <w:rFonts w:ascii="Times New Roman" w:hAnsi="Times New Roman"/>
          <w:b/>
          <w:color w:val="FF0000"/>
        </w:rPr>
      </w:pPr>
      <w:r>
        <w:rPr>
          <w:rFonts w:ascii="Times New Roman" w:hAnsi="Times New Roman"/>
          <w:b/>
          <w:color w:val="FF0000"/>
        </w:rPr>
        <w:t xml:space="preserve">Results </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501EF4" w:rsidP="00867803">
      <w:pPr>
        <w:spacing w:line="240" w:lineRule="auto"/>
        <w:jc w:val="left"/>
        <w:rPr>
          <w:rFonts w:ascii="Times New Roman" w:hAnsi="Times New Roman"/>
        </w:rPr>
      </w:pPr>
      <w:hyperlink r:id="rId15" w:history="1">
        <w:r w:rsidR="001D4B8C" w:rsidRPr="001D4B8C">
          <w:rPr>
            <w:rStyle w:val="Hyperlink"/>
            <w:rFonts w:ascii="Times New Roman" w:hAnsi="Times New Roman"/>
          </w:rPr>
          <w:t>Assessment Summary R</w:t>
        </w:r>
        <w:r w:rsidR="001D4B8C" w:rsidRPr="001D4B8C">
          <w:rPr>
            <w:rStyle w:val="Hyperlink"/>
            <w:rFonts w:ascii="Times New Roman" w:hAnsi="Times New Roman"/>
          </w:rPr>
          <w:t>e</w:t>
        </w:r>
        <w:r w:rsidR="001D4B8C" w:rsidRPr="001D4B8C">
          <w:rPr>
            <w:rStyle w:val="Hyperlink"/>
            <w:rFonts w:ascii="Times New Roman" w:hAnsi="Times New Roman"/>
          </w:rPr>
          <w:t>port</w:t>
        </w:r>
      </w:hyperlink>
    </w:p>
    <w:p w:rsidR="001D4B8C" w:rsidRPr="001D4B8C" w:rsidRDefault="001D4B8C" w:rsidP="00867803">
      <w:pPr>
        <w:spacing w:line="240" w:lineRule="auto"/>
        <w:jc w:val="left"/>
        <w:rPr>
          <w:rFonts w:ascii="Times New Roman" w:hAnsi="Times New Roman"/>
        </w:rPr>
      </w:pPr>
    </w:p>
    <w:p w:rsidR="00CC3F24" w:rsidRDefault="00501EF4" w:rsidP="00CC3F24">
      <w:pPr>
        <w:pStyle w:val="ListParagraph"/>
        <w:numPr>
          <w:ilvl w:val="0"/>
          <w:numId w:val="6"/>
        </w:numPr>
        <w:spacing w:line="240" w:lineRule="auto"/>
        <w:jc w:val="left"/>
        <w:rPr>
          <w:rFonts w:ascii="Times New Roman" w:hAnsi="Times New Roman"/>
          <w:color w:val="FF0000"/>
        </w:rPr>
      </w:pPr>
      <w:hyperlink r:id="rId16" w:history="1">
        <w:r w:rsidR="00CC3F24" w:rsidRPr="00CC3F24">
          <w:rPr>
            <w:rStyle w:val="Hyperlink"/>
            <w:rFonts w:ascii="Times New Roman" w:hAnsi="Times New Roman"/>
          </w:rPr>
          <w:t>Assessment of Student Learning Res</w:t>
        </w:r>
        <w:r w:rsidR="00CC3F24" w:rsidRPr="00CC3F24">
          <w:rPr>
            <w:rStyle w:val="Hyperlink"/>
            <w:rFonts w:ascii="Times New Roman" w:hAnsi="Times New Roman"/>
          </w:rPr>
          <w:t>p</w:t>
        </w:r>
        <w:r w:rsidR="00CC3F24" w:rsidRPr="00CC3F24">
          <w:rPr>
            <w:rStyle w:val="Hyperlink"/>
            <w:rFonts w:ascii="Times New Roman" w:hAnsi="Times New Roman"/>
          </w:rPr>
          <w:t>o</w:t>
        </w:r>
        <w:r w:rsidR="00CC3F24" w:rsidRPr="00CC3F24">
          <w:rPr>
            <w:rStyle w:val="Hyperlink"/>
            <w:rFonts w:ascii="Times New Roman" w:hAnsi="Times New Roman"/>
          </w:rPr>
          <w:t>nses</w:t>
        </w:r>
      </w:hyperlink>
    </w:p>
    <w:p w:rsidR="00CC3F24" w:rsidRDefault="00501EF4" w:rsidP="00CC3F24">
      <w:pPr>
        <w:pStyle w:val="ListParagraph"/>
        <w:numPr>
          <w:ilvl w:val="0"/>
          <w:numId w:val="6"/>
        </w:numPr>
        <w:spacing w:line="240" w:lineRule="auto"/>
        <w:jc w:val="left"/>
        <w:rPr>
          <w:rFonts w:ascii="Times New Roman" w:hAnsi="Times New Roman"/>
          <w:color w:val="FF0000"/>
        </w:rPr>
      </w:pPr>
      <w:hyperlink r:id="rId17" w:history="1">
        <w:r w:rsidR="001F2DBA" w:rsidRPr="001F2DBA">
          <w:rPr>
            <w:rStyle w:val="Hyperlink"/>
            <w:rFonts w:ascii="Times New Roman" w:hAnsi="Times New Roman"/>
          </w:rPr>
          <w:t>Example: 2021-2023 Instructional Review</w:t>
        </w:r>
        <w:r w:rsidR="001F2DBA" w:rsidRPr="001F2DBA">
          <w:rPr>
            <w:rStyle w:val="Hyperlink"/>
            <w:rFonts w:ascii="Times New Roman" w:hAnsi="Times New Roman"/>
          </w:rPr>
          <w:t xml:space="preserve"> </w:t>
        </w:r>
        <w:r w:rsidR="001F2DBA" w:rsidRPr="001F2DBA">
          <w:rPr>
            <w:rStyle w:val="Hyperlink"/>
            <w:rFonts w:ascii="Times New Roman" w:hAnsi="Times New Roman"/>
          </w:rPr>
          <w:t>-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rPr>
      </w:pPr>
      <w:r w:rsidRPr="00537D5F">
        <w:rPr>
          <w:rFonts w:ascii="Times New Roman" w:hAnsi="Times New Roman"/>
        </w:rPr>
        <w:t xml:space="preserve">As </w:t>
      </w:r>
      <w:r>
        <w:rPr>
          <w:rFonts w:ascii="Times New Roman" w:hAnsi="Times New Roman"/>
        </w:rPr>
        <w:t xml:space="preserve">the Review process matures, </w:t>
      </w:r>
      <w:proofErr w:type="gramStart"/>
      <w:r>
        <w:rPr>
          <w:rFonts w:ascii="Times New Roman" w:hAnsi="Times New Roman"/>
        </w:rPr>
        <w:t>the</w:t>
      </w:r>
      <w:r w:rsidR="0038643C">
        <w:rPr>
          <w:rFonts w:ascii="Times New Roman" w:hAnsi="Times New Roman"/>
        </w:rPr>
        <w:t xml:space="preserve"> </w:t>
      </w:r>
      <w:r>
        <w:rPr>
          <w:rFonts w:ascii="Times New Roman" w:hAnsi="Times New Roman"/>
        </w:rPr>
        <w:t>identifies</w:t>
      </w:r>
      <w:proofErr w:type="gram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p w:rsidR="0064172E" w:rsidRDefault="0064172E" w:rsidP="00CC3F24">
      <w:pPr>
        <w:pStyle w:val="ListParagraph"/>
        <w:spacing w:line="240" w:lineRule="auto"/>
        <w:jc w:val="left"/>
        <w:rPr>
          <w:rFonts w:ascii="Times New Roman" w:hAnsi="Times New Roman"/>
        </w:rPr>
      </w:pPr>
    </w:p>
    <w:p w:rsidR="0064172E" w:rsidRDefault="0064172E" w:rsidP="0064172E">
      <w:pPr>
        <w:numPr>
          <w:ilvl w:val="0"/>
          <w:numId w:val="16"/>
        </w:numPr>
        <w:spacing w:line="240" w:lineRule="auto"/>
        <w:jc w:val="left"/>
        <w:rPr>
          <w:rFonts w:eastAsia="Times New Roman" w:cs="Arial"/>
        </w:rPr>
      </w:pPr>
      <w:r>
        <w:rPr>
          <w:rFonts w:eastAsia="Times New Roman" w:cs="Arial"/>
        </w:rPr>
        <w:t xml:space="preserve">Is there a bridge or tie between program reviews and the Center for Innovation and Excellence – in terms of professional </w:t>
      </w:r>
      <w:proofErr w:type="gramStart"/>
      <w:r>
        <w:rPr>
          <w:rFonts w:eastAsia="Times New Roman" w:cs="Arial"/>
        </w:rPr>
        <w:t>development.</w:t>
      </w:r>
      <w:proofErr w:type="gramEnd"/>
      <w:r>
        <w:rPr>
          <w:rFonts w:eastAsia="Times New Roman" w:cs="Arial"/>
        </w:rPr>
        <w:t xml:space="preserve"> For example, if the report </w:t>
      </w:r>
      <w:proofErr w:type="gramStart"/>
      <w:r>
        <w:rPr>
          <w:rFonts w:eastAsia="Times New Roman" w:cs="Arial"/>
        </w:rPr>
        <w:t>writer or the reviewers</w:t>
      </w:r>
      <w:proofErr w:type="gramEnd"/>
      <w:r>
        <w:rPr>
          <w:rFonts w:eastAsia="Times New Roman" w:cs="Arial"/>
        </w:rPr>
        <w:t xml:space="preserve"> or the Instructional Review Committee identifies a need </w:t>
      </w:r>
      <w:r>
        <w:rPr>
          <w:rFonts w:eastAsia="Times New Roman" w:cs="Arial"/>
        </w:rPr>
        <w:lastRenderedPageBreak/>
        <w:t xml:space="preserve">for training regarding a programmatic issue, the Review Process, or anything else, is there a process for the CIE to respond to this need. </w:t>
      </w:r>
      <w:proofErr w:type="gramStart"/>
      <w:r>
        <w:rPr>
          <w:rFonts w:eastAsia="Times New Roman" w:cs="Arial"/>
        </w:rPr>
        <w:t>I know that Jo does an excellent job on producing training materials including his videos but, what about other training?</w:t>
      </w:r>
      <w:proofErr w:type="gramEnd"/>
    </w:p>
    <w:p w:rsidR="0064172E" w:rsidRDefault="0064172E" w:rsidP="00CC3F24">
      <w:pPr>
        <w:pStyle w:val="ListParagraph"/>
        <w:spacing w:line="240" w:lineRule="auto"/>
        <w:jc w:val="left"/>
        <w:rPr>
          <w:rFonts w:ascii="Times New Roman" w:hAnsi="Times New Roman"/>
          <w:color w:val="FF0000"/>
        </w:rPr>
      </w:pPr>
    </w:p>
    <w:p w:rsidR="0064172E" w:rsidRDefault="0064172E" w:rsidP="0064172E">
      <w:pPr>
        <w:rPr>
          <w:rFonts w:cs="Arial"/>
        </w:rPr>
      </w:pPr>
      <w:r>
        <w:rPr>
          <w:rFonts w:cs="Arial"/>
        </w:rPr>
        <w:t xml:space="preserve">Instructional Review Committee – I attached a copy of the initial minutes of the committee.  </w:t>
      </w:r>
      <w:proofErr w:type="gramStart"/>
      <w:r>
        <w:rPr>
          <w:rFonts w:cs="Arial"/>
        </w:rPr>
        <w:t>Basically they</w:t>
      </w:r>
      <w:proofErr w:type="gramEnd"/>
      <w:r>
        <w:rPr>
          <w:rFonts w:cs="Arial"/>
        </w:rPr>
        <w:t xml:space="preserve"> review the pros/cons of the current process, form, data sheets, and make suggestions for improvements (where are people confused on the data?  What needs more explanation?  What should be removed/revised? Are we getting the responses we want? Should we ask different questions?)</w:t>
      </w:r>
    </w:p>
    <w:p w:rsidR="0064172E" w:rsidRDefault="0064172E" w:rsidP="00CC3F24">
      <w:pPr>
        <w:pStyle w:val="ListParagraph"/>
        <w:spacing w:line="240" w:lineRule="auto"/>
        <w:jc w:val="left"/>
        <w:rPr>
          <w:rFonts w:ascii="Times New Roman" w:hAnsi="Times New Roman"/>
          <w:color w:val="FF0000"/>
        </w:rPr>
      </w:pPr>
    </w:p>
    <w:sectPr w:rsidR="0064172E"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BF6CF3"/>
    <w:multiLevelType w:val="multilevel"/>
    <w:tmpl w:val="ED6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95A17"/>
    <w:multiLevelType w:val="hybridMultilevel"/>
    <w:tmpl w:val="EC52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A93A6C"/>
    <w:multiLevelType w:val="multilevel"/>
    <w:tmpl w:val="11A8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3"/>
  </w:num>
  <w:num w:numId="9">
    <w:abstractNumId w:val="11"/>
  </w:num>
  <w:num w:numId="10">
    <w:abstractNumId w:val="4"/>
  </w:num>
  <w:num w:numId="11">
    <w:abstractNumId w:val="2"/>
  </w:num>
  <w:num w:numId="12">
    <w:abstractNumId w:val="12"/>
  </w:num>
  <w:num w:numId="13">
    <w:abstractNumId w:val="3"/>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95675"/>
    <w:rsid w:val="000A30A6"/>
    <w:rsid w:val="000C5D61"/>
    <w:rsid w:val="000F6289"/>
    <w:rsid w:val="001121A7"/>
    <w:rsid w:val="00117A50"/>
    <w:rsid w:val="00141C62"/>
    <w:rsid w:val="0016075E"/>
    <w:rsid w:val="0017226F"/>
    <w:rsid w:val="001849CA"/>
    <w:rsid w:val="00191FB9"/>
    <w:rsid w:val="00194F40"/>
    <w:rsid w:val="001B40D0"/>
    <w:rsid w:val="001B5D25"/>
    <w:rsid w:val="001D4B8C"/>
    <w:rsid w:val="001D7F74"/>
    <w:rsid w:val="001F2DBA"/>
    <w:rsid w:val="002276C9"/>
    <w:rsid w:val="00230F19"/>
    <w:rsid w:val="0023726A"/>
    <w:rsid w:val="00242F44"/>
    <w:rsid w:val="002545FA"/>
    <w:rsid w:val="002637E1"/>
    <w:rsid w:val="002A0C3C"/>
    <w:rsid w:val="002B03AD"/>
    <w:rsid w:val="002E7580"/>
    <w:rsid w:val="00317A54"/>
    <w:rsid w:val="0033013A"/>
    <w:rsid w:val="0033351A"/>
    <w:rsid w:val="003438BC"/>
    <w:rsid w:val="0038307C"/>
    <w:rsid w:val="0038643C"/>
    <w:rsid w:val="003F5587"/>
    <w:rsid w:val="00410BB9"/>
    <w:rsid w:val="00410D59"/>
    <w:rsid w:val="00442CDD"/>
    <w:rsid w:val="00450A71"/>
    <w:rsid w:val="004A2016"/>
    <w:rsid w:val="004B31A6"/>
    <w:rsid w:val="004D408D"/>
    <w:rsid w:val="00501EF4"/>
    <w:rsid w:val="00502675"/>
    <w:rsid w:val="00502DEA"/>
    <w:rsid w:val="005338F9"/>
    <w:rsid w:val="00537D5F"/>
    <w:rsid w:val="00546871"/>
    <w:rsid w:val="00555CDC"/>
    <w:rsid w:val="00575D82"/>
    <w:rsid w:val="005826E5"/>
    <w:rsid w:val="005B5922"/>
    <w:rsid w:val="00617D38"/>
    <w:rsid w:val="0063521F"/>
    <w:rsid w:val="0064172E"/>
    <w:rsid w:val="00652967"/>
    <w:rsid w:val="00671F4C"/>
    <w:rsid w:val="00684F30"/>
    <w:rsid w:val="0068581D"/>
    <w:rsid w:val="006904E9"/>
    <w:rsid w:val="006E5785"/>
    <w:rsid w:val="006E5B2D"/>
    <w:rsid w:val="0076228E"/>
    <w:rsid w:val="0079710F"/>
    <w:rsid w:val="00797515"/>
    <w:rsid w:val="007B4D6D"/>
    <w:rsid w:val="007D36A0"/>
    <w:rsid w:val="007F21A0"/>
    <w:rsid w:val="0080794A"/>
    <w:rsid w:val="00807AF2"/>
    <w:rsid w:val="008309BD"/>
    <w:rsid w:val="0084115B"/>
    <w:rsid w:val="00851AD6"/>
    <w:rsid w:val="00867803"/>
    <w:rsid w:val="008B53FE"/>
    <w:rsid w:val="008D68DC"/>
    <w:rsid w:val="008E329C"/>
    <w:rsid w:val="008E39EC"/>
    <w:rsid w:val="009058E2"/>
    <w:rsid w:val="00952D44"/>
    <w:rsid w:val="009B4190"/>
    <w:rsid w:val="009B7B2A"/>
    <w:rsid w:val="009C4141"/>
    <w:rsid w:val="009D7F52"/>
    <w:rsid w:val="009E1996"/>
    <w:rsid w:val="009F3A62"/>
    <w:rsid w:val="009F6050"/>
    <w:rsid w:val="00A03F6C"/>
    <w:rsid w:val="00A71C69"/>
    <w:rsid w:val="00A84231"/>
    <w:rsid w:val="00AC5582"/>
    <w:rsid w:val="00AD7128"/>
    <w:rsid w:val="00AF0AD3"/>
    <w:rsid w:val="00AF5D55"/>
    <w:rsid w:val="00B12BDF"/>
    <w:rsid w:val="00B26F83"/>
    <w:rsid w:val="00B850A6"/>
    <w:rsid w:val="00BA0EA3"/>
    <w:rsid w:val="00C05C4D"/>
    <w:rsid w:val="00C16556"/>
    <w:rsid w:val="00C52C39"/>
    <w:rsid w:val="00C53B7C"/>
    <w:rsid w:val="00C6628A"/>
    <w:rsid w:val="00C935EF"/>
    <w:rsid w:val="00CC3F24"/>
    <w:rsid w:val="00CD004E"/>
    <w:rsid w:val="00CE4D6D"/>
    <w:rsid w:val="00CE5086"/>
    <w:rsid w:val="00CE769D"/>
    <w:rsid w:val="00D14A76"/>
    <w:rsid w:val="00D25081"/>
    <w:rsid w:val="00D50D9E"/>
    <w:rsid w:val="00D80732"/>
    <w:rsid w:val="00D83875"/>
    <w:rsid w:val="00D96706"/>
    <w:rsid w:val="00DD7C24"/>
    <w:rsid w:val="00DE7219"/>
    <w:rsid w:val="00DF352C"/>
    <w:rsid w:val="00DF43CD"/>
    <w:rsid w:val="00E11AF7"/>
    <w:rsid w:val="00E2200B"/>
    <w:rsid w:val="00E343AA"/>
    <w:rsid w:val="00E6199C"/>
    <w:rsid w:val="00E6473B"/>
    <w:rsid w:val="00EB2BD8"/>
    <w:rsid w:val="00ED30A4"/>
    <w:rsid w:val="00EE43F9"/>
    <w:rsid w:val="00F81A6C"/>
    <w:rsid w:val="00F85049"/>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3088"/>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 w:type="paragraph" w:customStyle="1" w:styleId="Default">
    <w:name w:val="Default"/>
    <w:rsid w:val="00EE43F9"/>
    <w:pPr>
      <w:autoSpaceDE w:val="0"/>
      <w:autoSpaceDN w:val="0"/>
      <w:adjustRightInd w:val="0"/>
      <w:spacing w:line="240" w:lineRule="auto"/>
      <w:jc w:val="left"/>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586113271">
      <w:bodyDiv w:val="1"/>
      <w:marLeft w:val="0"/>
      <w:marRight w:val="0"/>
      <w:marTop w:val="0"/>
      <w:marBottom w:val="0"/>
      <w:divBdr>
        <w:top w:val="none" w:sz="0" w:space="0" w:color="auto"/>
        <w:left w:val="none" w:sz="0" w:space="0" w:color="auto"/>
        <w:bottom w:val="none" w:sz="0" w:space="0" w:color="auto"/>
        <w:right w:val="none" w:sz="0" w:space="0" w:color="auto"/>
      </w:divBdr>
    </w:div>
    <w:div w:id="821233252">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 w:id="1952516462">
      <w:bodyDiv w:val="1"/>
      <w:marLeft w:val="0"/>
      <w:marRight w:val="0"/>
      <w:marTop w:val="0"/>
      <w:marBottom w:val="0"/>
      <w:divBdr>
        <w:top w:val="none" w:sz="0" w:space="0" w:color="auto"/>
        <w:left w:val="none" w:sz="0" w:space="0" w:color="auto"/>
        <w:bottom w:val="none" w:sz="0" w:space="0" w:color="auto"/>
        <w:right w:val="none" w:sz="0" w:space="0" w:color="auto"/>
      </w:divBdr>
    </w:div>
    <w:div w:id="20985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EVIDENCE%204.A.1\4.A.1%20VPI_2021-2023%20Instructional%20Review%20Examples%20-%20Multi.pdf" TargetMode="External"/><Relationship Id="rId13" Type="http://schemas.openxmlformats.org/officeDocument/2006/relationships/hyperlink" Target="file:///\\amshare4\shared\ACCREDITATION%20EVIDENCE%20TEAM\CRITERION%204\00%20EVIDENCE%20FOR%20UPLOAD%2022\4.A.1\EVIDENCE%204.A.1\4.A.1%20VPI_Stages%20in%20Systems%20Maturity%20Program%20Review%20Proces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00%20EVIDENCE%20FOR%20UPLOAD%2022/4.A.1/EVIDENCE%204.A.1/4.A.1%20VPI_2021-2023%20Instructional%20Review%20Template.pdf" TargetMode="External"/><Relationship Id="rId12" Type="http://schemas.openxmlformats.org/officeDocument/2006/relationships/hyperlink" Target="file:///\\amshare4\shared\ACCREDITATION%20EVIDENCE%20TEAM\CRITERION%204\00%20EVIDENCE%20FOR%20UPLOAD%2022\4.A.1\EVIDENCE%204.A.1\4.A.1%20VPI_Program%20Assessement%20Report%20and%20Response%20Example.pdf" TargetMode="External"/><Relationship Id="rId17" Type="http://schemas.openxmlformats.org/officeDocument/2006/relationships/hyperlink" Target="file:///\\amshare4\shared\ACCREDITATION%20EVIDENCE%20TEAM\CRITERION%204\00%20EVIDENCE%20FOR%20UPLOAD%2022\4.A.1\2021-2023%20Instructional%20Review%20MLT.pdf" TargetMode="External"/><Relationship Id="rId2" Type="http://schemas.openxmlformats.org/officeDocument/2006/relationships/styles" Target="styles.xml"/><Relationship Id="rId16" Type="http://schemas.openxmlformats.org/officeDocument/2006/relationships/hyperlink" Target="file:///\\amshare4\shared\ACCREDITATION%20EVIDENCE%20TEAM\CRITERION%204\00%20EVIDENCE%20FOR%20UPLOAD%2022\4.A.1\Assessment%20of%20Student%20Learning%20Responses%20rev.pdf" TargetMode="External"/><Relationship Id="rId1" Type="http://schemas.openxmlformats.org/officeDocument/2006/relationships/numbering" Target="numbering.xml"/><Relationship Id="rId6" Type="http://schemas.openxmlformats.org/officeDocument/2006/relationships/hyperlink" Target="../../00%20EVIDENCE%20FOR%20UPLOAD%2022/4.A.1/EVIDENCE%204.A.1/4.A.1%20VPI_Instructional%20Review%20Timeline%20(2019-2025).pdf" TargetMode="External"/><Relationship Id="rId11" Type="http://schemas.openxmlformats.org/officeDocument/2006/relationships/hyperlink" Target="file:///\\amshare4\shared\ACCREDITATION%20EVIDENCE%20TEAM\CRITERION%204\00%20EVIDENCE%20FOR%20UPLOAD%2022\4.A.1\EVIDENCE%204.A.1\4.A.1%20VPI_Program%20Assessment%20Report%20Examples.pdf" TargetMode="External"/><Relationship Id="rId5" Type="http://schemas.openxmlformats.org/officeDocument/2006/relationships/hyperlink" Target="file:///\\amshare4\shared\ACCREDITATION%20EVIDENCE%20TEAM\CRITERION%204\00%20EVIDENCE%20FOR%20UPLOAD%2022\4.A.1\EVIDENCE%204.A.1\4.A.1%20VPI_Instructional%20(Program)%20Review%20Process%20Map.pdf" TargetMode="External"/><Relationship Id="rId15" Type="http://schemas.openxmlformats.org/officeDocument/2006/relationships/hyperlink" Target="file:///\\amshare4\shared\ACCREDITATION%20EVIDENCE%20TEAM\ASSESSMENT\ASSESSMENT%20SUMMIT\Assessment%20Summit%20Report_2022%20v3.0.pdf" TargetMode="External"/><Relationship Id="rId10" Type="http://schemas.openxmlformats.org/officeDocument/2006/relationships/hyperlink" Target="file:///\\amshare4\shared\ACCREDITATION%20EVIDENCE%20TEAM\CRITERION%204\00%20EVIDENCE%20FOR%20UPLOAD%2022\4.A.1\EVIDENCE%204.A.1\4.A.1%20VPI_Additional%20Recommendations%20for%20Program%20Review.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20Historical%20Timeline.pdf" TargetMode="External"/><Relationship Id="rId14" Type="http://schemas.openxmlformats.org/officeDocument/2006/relationships/hyperlink" Target="file:///\\amshare4\shared\ACCREDITATION%20EVIDENCE%20TEAM\CRITERION%204\00%20EVIDENCE%20FOR%20UPLOAD%2022\4.A.1\EVIDENCE%204.A.1\4.A.1%20VPI_Instructional%20(Program)%20Review%20Process%20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1060</Words>
  <Characters>7422</Characters>
  <Application>Microsoft Office Word</Application>
  <DocSecurity>0</DocSecurity>
  <Lines>927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5</cp:revision>
  <cp:lastPrinted>2022-05-10T22:45:00Z</cp:lastPrinted>
  <dcterms:created xsi:type="dcterms:W3CDTF">2022-05-11T14:39:00Z</dcterms:created>
  <dcterms:modified xsi:type="dcterms:W3CDTF">2022-05-11T18:30:00Z</dcterms:modified>
</cp:coreProperties>
</file>