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0B0" w:rsidRPr="00A1716E" w:rsidRDefault="00BC64DE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</w:t>
      </w:r>
      <w:r w:rsidR="009F40B0" w:rsidRPr="00A1716E">
        <w:rPr>
          <w:rFonts w:ascii="Times New Roman" w:hAnsi="Times New Roman"/>
          <w:b/>
        </w:rPr>
        <w:t xml:space="preserve"> of Trustees</w:t>
      </w:r>
    </w:p>
    <w:p w:rsidR="003C7869" w:rsidRPr="00A1716E" w:rsidRDefault="00835387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The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of Trustees of Barton Community College adopted the </w:t>
      </w:r>
      <w:hyperlink r:id="rId7" w:history="1">
        <w:r w:rsidRPr="0095304E">
          <w:rPr>
            <w:rStyle w:val="Hyperlink"/>
            <w:rFonts w:ascii="Times New Roman" w:hAnsi="Times New Roman"/>
          </w:rPr>
          <w:t xml:space="preserve">Carver Policy Governance® </w:t>
        </w:r>
        <w:r w:rsidR="00584D5D" w:rsidRPr="0095304E">
          <w:rPr>
            <w:rStyle w:val="Hyperlink"/>
            <w:rFonts w:ascii="Times New Roman" w:hAnsi="Times New Roman"/>
          </w:rPr>
          <w:t>M</w:t>
        </w:r>
        <w:r w:rsidRPr="0095304E">
          <w:rPr>
            <w:rStyle w:val="Hyperlink"/>
            <w:rFonts w:ascii="Times New Roman" w:hAnsi="Times New Roman"/>
          </w:rPr>
          <w:t>odel</w:t>
        </w:r>
      </w:hyperlink>
      <w:r w:rsidRPr="00A1716E">
        <w:rPr>
          <w:rFonts w:ascii="Times New Roman" w:hAnsi="Times New Roman"/>
        </w:rPr>
        <w:t xml:space="preserve"> on November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21, 1996</w:t>
      </w:r>
      <w:r w:rsidR="00A1716E">
        <w:rPr>
          <w:rFonts w:ascii="Times New Roman" w:hAnsi="Times New Roman"/>
        </w:rPr>
        <w:t>,</w:t>
      </w:r>
      <w:r w:rsidRPr="00A1716E">
        <w:rPr>
          <w:rFonts w:ascii="Times New Roman" w:hAnsi="Times New Roman"/>
        </w:rPr>
        <w:t xml:space="preserve"> which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serves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 xml:space="preserve">as the foundation for all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practices/policies. </w:t>
      </w:r>
    </w:p>
    <w:p w:rsidR="003C7869" w:rsidRPr="00A1716E" w:rsidRDefault="003C7869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</w:p>
    <w:p w:rsidR="00835387" w:rsidRPr="00A1716E" w:rsidRDefault="00835387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Specifically,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the General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Executive Constraint of the</w:t>
      </w:r>
      <w:r w:rsidRPr="00A1716E">
        <w:rPr>
          <w:rFonts w:ascii="Times New Roman" w:hAnsi="Times New Roman"/>
          <w:spacing w:val="-1"/>
        </w:rPr>
        <w:t xml:space="preserve">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Governance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sets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 xml:space="preserve">out the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’s expectation that the </w:t>
      </w:r>
      <w:r w:rsidR="00BC64DE">
        <w:rPr>
          <w:rFonts w:ascii="Times New Roman" w:hAnsi="Times New Roman"/>
        </w:rPr>
        <w:t>President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will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act in a manner consistent with</w:t>
      </w:r>
      <w:r w:rsidRPr="00A1716E">
        <w:rPr>
          <w:rFonts w:ascii="Times New Roman" w:hAnsi="Times New Roman"/>
          <w:spacing w:val="-1"/>
        </w:rPr>
        <w:t xml:space="preserve">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policies and those practices, activities, decisions</w:t>
      </w:r>
      <w:r w:rsidR="00FB257C">
        <w:rPr>
          <w:rFonts w:ascii="Times New Roman" w:hAnsi="Times New Roman"/>
        </w:rPr>
        <w:t>,</w:t>
      </w:r>
      <w:r w:rsidRPr="00A1716E">
        <w:rPr>
          <w:rFonts w:ascii="Times New Roman" w:hAnsi="Times New Roman"/>
        </w:rPr>
        <w:t xml:space="preserve"> and organizational circumstances which</w:t>
      </w:r>
      <w:r w:rsidRPr="00A1716E">
        <w:rPr>
          <w:rFonts w:ascii="Times New Roman" w:hAnsi="Times New Roman"/>
          <w:spacing w:val="-1"/>
        </w:rPr>
        <w:t xml:space="preserve"> </w:t>
      </w:r>
      <w:r w:rsidRPr="00A1716E">
        <w:rPr>
          <w:rFonts w:ascii="Times New Roman" w:hAnsi="Times New Roman"/>
        </w:rPr>
        <w:t>are legal, prudent</w:t>
      </w:r>
      <w:r w:rsidR="004F1AFC">
        <w:rPr>
          <w:rFonts w:ascii="Times New Roman" w:hAnsi="Times New Roman"/>
        </w:rPr>
        <w:t>,</w:t>
      </w:r>
      <w:r w:rsidRPr="00A1716E">
        <w:rPr>
          <w:rFonts w:ascii="Times New Roman" w:hAnsi="Times New Roman"/>
        </w:rPr>
        <w:t xml:space="preserve"> and ethical.</w:t>
      </w:r>
      <w:r w:rsidR="003C7869" w:rsidRPr="00A1716E">
        <w:rPr>
          <w:rFonts w:ascii="Times New Roman" w:hAnsi="Times New Roman"/>
        </w:rPr>
        <w:t xml:space="preserve"> </w:t>
      </w:r>
      <w:r w:rsidR="009B0A2F" w:rsidRPr="00A1716E">
        <w:rPr>
          <w:rFonts w:ascii="Times New Roman" w:hAnsi="Times New Roman"/>
        </w:rPr>
        <w:t xml:space="preserve">Accordingly, the </w:t>
      </w:r>
      <w:hyperlink r:id="rId8" w:history="1">
        <w:r w:rsidR="00E03370" w:rsidRPr="0095304E">
          <w:rPr>
            <w:rStyle w:val="Hyperlink"/>
            <w:rFonts w:ascii="Times New Roman" w:hAnsi="Times New Roman"/>
          </w:rPr>
          <w:t>Barton Policy Governance Manual</w:t>
        </w:r>
        <w:r w:rsidR="00E03370" w:rsidRPr="00A1716E">
          <w:rPr>
            <w:rStyle w:val="Hyperlink"/>
            <w:rFonts w:ascii="Times New Roman" w:hAnsi="Times New Roman"/>
            <w:color w:val="auto"/>
          </w:rPr>
          <w:t xml:space="preserve"> </w:t>
        </w:r>
      </w:hyperlink>
      <w:r w:rsidR="00E03370" w:rsidRPr="00A1716E">
        <w:rPr>
          <w:rFonts w:ascii="Times New Roman" w:hAnsi="Times New Roman"/>
        </w:rPr>
        <w:t>states:</w:t>
      </w:r>
    </w:p>
    <w:p w:rsidR="00033E4F" w:rsidRPr="00A1716E" w:rsidRDefault="00033E4F" w:rsidP="003C7869">
      <w:pPr>
        <w:pStyle w:val="ListParagraph"/>
        <w:spacing w:line="240" w:lineRule="auto"/>
        <w:ind w:right="720"/>
        <w:jc w:val="left"/>
        <w:rPr>
          <w:rFonts w:ascii="Times New Roman" w:hAnsi="Times New Roman"/>
        </w:rPr>
      </w:pPr>
    </w:p>
    <w:p w:rsidR="003C7869" w:rsidRPr="00A1716E" w:rsidRDefault="003C7869" w:rsidP="003C7869">
      <w:pPr>
        <w:pStyle w:val="ListParagraph"/>
        <w:spacing w:line="240" w:lineRule="auto"/>
        <w:ind w:right="720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The organization’s conduct, activities, methods and practices are its means. To exercise appropriate control without meddling, and to withdraw safely from the details of the means, the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must resist telling the staff how to do its job and must tell the </w:t>
      </w:r>
      <w:r w:rsidR="00BC64DE">
        <w:rPr>
          <w:rFonts w:ascii="Times New Roman" w:hAnsi="Times New Roman"/>
        </w:rPr>
        <w:t>President</w:t>
      </w:r>
      <w:r w:rsidRPr="00A1716E">
        <w:rPr>
          <w:rFonts w:ascii="Times New Roman" w:hAnsi="Times New Roman"/>
        </w:rPr>
        <w:t xml:space="preserve"> in writing what is unacceptable. By producing a “don’t do it” list, the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builds an enclosure within which freedom, creativity and action are allowed and even encouraged. This method of means constraint makes it possible to govern with fewer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pronouncements, less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member dabbling into details of implementation, and greater accountability from the </w:t>
      </w:r>
      <w:r w:rsidR="00BC64DE">
        <w:rPr>
          <w:rFonts w:ascii="Times New Roman" w:hAnsi="Times New Roman"/>
        </w:rPr>
        <w:t>President</w:t>
      </w:r>
      <w:r w:rsidRPr="00A1716E">
        <w:rPr>
          <w:rFonts w:ascii="Times New Roman" w:hAnsi="Times New Roman"/>
        </w:rPr>
        <w:t>.</w:t>
      </w:r>
    </w:p>
    <w:p w:rsidR="00033E4F" w:rsidRPr="00A1716E" w:rsidRDefault="00033E4F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</w:p>
    <w:p w:rsidR="003C7869" w:rsidRPr="00A1716E" w:rsidRDefault="00033E4F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In conclusion, </w:t>
      </w:r>
    </w:p>
    <w:p w:rsidR="005D155F" w:rsidRPr="00A1716E" w:rsidRDefault="00BC64DE" w:rsidP="005D155F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Board</w:t>
      </w:r>
      <w:r w:rsidR="005D155F" w:rsidRPr="00A1716E">
        <w:rPr>
          <w:rFonts w:ascii="Times New Roman" w:hAnsi="Times New Roman"/>
        </w:rPr>
        <w:t xml:space="preserve"> </w:t>
      </w:r>
      <w:r w:rsidR="00257BF3" w:rsidRPr="00A1716E">
        <w:rPr>
          <w:rFonts w:ascii="Times New Roman" w:hAnsi="Times New Roman"/>
        </w:rPr>
        <w:t>d</w:t>
      </w:r>
      <w:r w:rsidR="005D155F" w:rsidRPr="00A1716E">
        <w:rPr>
          <w:rFonts w:ascii="Times New Roman" w:hAnsi="Times New Roman"/>
        </w:rPr>
        <w:t xml:space="preserve">ecisions </w:t>
      </w:r>
      <w:r w:rsidR="00257BF3" w:rsidRPr="00A1716E">
        <w:rPr>
          <w:rFonts w:ascii="Times New Roman" w:hAnsi="Times New Roman"/>
        </w:rPr>
        <w:t>p</w:t>
      </w:r>
      <w:r w:rsidR="005D155F" w:rsidRPr="00A1716E">
        <w:rPr>
          <w:rFonts w:ascii="Times New Roman" w:hAnsi="Times New Roman"/>
        </w:rPr>
        <w:t xml:space="preserve">redominantly </w:t>
      </w:r>
      <w:r w:rsidR="00257BF3" w:rsidRPr="00A1716E">
        <w:rPr>
          <w:rFonts w:ascii="Times New Roman" w:hAnsi="Times New Roman"/>
        </w:rPr>
        <w:t>s</w:t>
      </w:r>
      <w:r w:rsidR="005D155F" w:rsidRPr="00A1716E">
        <w:rPr>
          <w:rFonts w:ascii="Times New Roman" w:hAnsi="Times New Roman"/>
        </w:rPr>
        <w:t xml:space="preserve">hould be </w:t>
      </w:r>
      <w:r w:rsidR="00257BF3" w:rsidRPr="00A1716E">
        <w:rPr>
          <w:rFonts w:ascii="Times New Roman" w:hAnsi="Times New Roman"/>
        </w:rPr>
        <w:t>p</w:t>
      </w:r>
      <w:r w:rsidR="005D155F" w:rsidRPr="00A1716E">
        <w:rPr>
          <w:rFonts w:ascii="Times New Roman" w:hAnsi="Times New Roman"/>
        </w:rPr>
        <w:t xml:space="preserve">olicy </w:t>
      </w:r>
      <w:r w:rsidR="00257BF3" w:rsidRPr="00A1716E">
        <w:rPr>
          <w:rFonts w:ascii="Times New Roman" w:hAnsi="Times New Roman"/>
        </w:rPr>
        <w:t>d</w:t>
      </w:r>
      <w:r w:rsidR="005D155F" w:rsidRPr="00A1716E">
        <w:rPr>
          <w:rFonts w:ascii="Times New Roman" w:hAnsi="Times New Roman"/>
        </w:rPr>
        <w:t>ecisions</w:t>
      </w:r>
      <w:r w:rsidR="00257BF3" w:rsidRPr="00A1716E">
        <w:rPr>
          <w:rFonts w:ascii="Times New Roman" w:hAnsi="Times New Roman"/>
        </w:rPr>
        <w:t>.</w:t>
      </w:r>
      <w:r w:rsidR="005D155F" w:rsidRPr="00A1716E">
        <w:rPr>
          <w:rFonts w:ascii="Times New Roman" w:hAnsi="Times New Roman"/>
        </w:rPr>
        <w:t xml:space="preserve"> </w:t>
      </w:r>
    </w:p>
    <w:p w:rsidR="005D155F" w:rsidRPr="00A1716E" w:rsidRDefault="005D155F" w:rsidP="005D155F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Executive Limitations: The </w:t>
      </w:r>
      <w:r w:rsidR="00BC64DE">
        <w:rPr>
          <w:rFonts w:ascii="Times New Roman" w:hAnsi="Times New Roman"/>
        </w:rPr>
        <w:t>Board</w:t>
      </w:r>
      <w:r w:rsidRPr="00A1716E">
        <w:rPr>
          <w:rFonts w:ascii="Times New Roman" w:hAnsi="Times New Roman"/>
        </w:rPr>
        <w:t xml:space="preserve"> establishes the boundaries of acceptability within which methods and activities can be responsibly left up to the </w:t>
      </w:r>
      <w:r w:rsidR="00BC64DE">
        <w:rPr>
          <w:rFonts w:ascii="Times New Roman" w:hAnsi="Times New Roman"/>
        </w:rPr>
        <w:t>President</w:t>
      </w:r>
      <w:r w:rsidRPr="00A1716E">
        <w:rPr>
          <w:rFonts w:ascii="Times New Roman" w:hAnsi="Times New Roman"/>
        </w:rPr>
        <w:t>.</w:t>
      </w:r>
    </w:p>
    <w:p w:rsidR="005D155F" w:rsidRPr="00A1716E" w:rsidRDefault="005D155F" w:rsidP="005D155F">
      <w:pPr>
        <w:pStyle w:val="Default"/>
        <w:numPr>
          <w:ilvl w:val="0"/>
          <w:numId w:val="2"/>
        </w:numPr>
        <w:rPr>
          <w:rFonts w:ascii="Times New Roman" w:hAnsi="Times New Roman" w:cs="Times New Roman"/>
          <w:color w:val="auto"/>
        </w:rPr>
      </w:pPr>
      <w:r w:rsidRPr="00A1716E">
        <w:rPr>
          <w:rFonts w:ascii="Times New Roman" w:hAnsi="Times New Roman" w:cs="Times New Roman"/>
          <w:bCs/>
          <w:color w:val="auto"/>
        </w:rPr>
        <w:t xml:space="preserve">The </w:t>
      </w:r>
      <w:r w:rsidR="00BC64DE">
        <w:rPr>
          <w:rFonts w:ascii="Times New Roman" w:hAnsi="Times New Roman" w:cs="Times New Roman"/>
          <w:bCs/>
          <w:color w:val="auto"/>
        </w:rPr>
        <w:t>Board</w:t>
      </w:r>
      <w:r w:rsidRPr="00A1716E">
        <w:rPr>
          <w:rFonts w:ascii="Times New Roman" w:hAnsi="Times New Roman" w:cs="Times New Roman"/>
          <w:bCs/>
          <w:color w:val="auto"/>
        </w:rPr>
        <w:t xml:space="preserve">’s </w:t>
      </w:r>
      <w:r w:rsidR="005B0FE3" w:rsidRPr="00A1716E">
        <w:rPr>
          <w:rFonts w:ascii="Times New Roman" w:hAnsi="Times New Roman" w:cs="Times New Roman"/>
          <w:bCs/>
          <w:color w:val="auto"/>
        </w:rPr>
        <w:t>b</w:t>
      </w:r>
      <w:r w:rsidRPr="00A1716E">
        <w:rPr>
          <w:rFonts w:ascii="Times New Roman" w:hAnsi="Times New Roman" w:cs="Times New Roman"/>
          <w:bCs/>
          <w:color w:val="auto"/>
        </w:rPr>
        <w:t xml:space="preserve">est </w:t>
      </w:r>
      <w:r w:rsidR="005B0FE3" w:rsidRPr="00A1716E">
        <w:rPr>
          <w:rFonts w:ascii="Times New Roman" w:hAnsi="Times New Roman" w:cs="Times New Roman"/>
          <w:bCs/>
          <w:color w:val="auto"/>
        </w:rPr>
        <w:t>c</w:t>
      </w:r>
      <w:r w:rsidRPr="00A1716E">
        <w:rPr>
          <w:rFonts w:ascii="Times New Roman" w:hAnsi="Times New Roman" w:cs="Times New Roman"/>
          <w:bCs/>
          <w:color w:val="auto"/>
        </w:rPr>
        <w:t xml:space="preserve">ontrol </w:t>
      </w:r>
      <w:r w:rsidR="005B0FE3" w:rsidRPr="00A1716E">
        <w:rPr>
          <w:rFonts w:ascii="Times New Roman" w:hAnsi="Times New Roman" w:cs="Times New Roman"/>
          <w:bCs/>
          <w:color w:val="auto"/>
        </w:rPr>
        <w:t>o</w:t>
      </w:r>
      <w:r w:rsidRPr="00A1716E">
        <w:rPr>
          <w:rFonts w:ascii="Times New Roman" w:hAnsi="Times New Roman" w:cs="Times New Roman"/>
          <w:bCs/>
          <w:color w:val="auto"/>
        </w:rPr>
        <w:t xml:space="preserve">ver </w:t>
      </w:r>
      <w:r w:rsidR="005B0FE3" w:rsidRPr="00A1716E">
        <w:rPr>
          <w:rFonts w:ascii="Times New Roman" w:hAnsi="Times New Roman" w:cs="Times New Roman"/>
          <w:bCs/>
          <w:color w:val="auto"/>
        </w:rPr>
        <w:t>s</w:t>
      </w:r>
      <w:r w:rsidRPr="00A1716E">
        <w:rPr>
          <w:rFonts w:ascii="Times New Roman" w:hAnsi="Times New Roman" w:cs="Times New Roman"/>
          <w:bCs/>
          <w:color w:val="auto"/>
        </w:rPr>
        <w:t xml:space="preserve">taff </w:t>
      </w:r>
      <w:r w:rsidR="001F704B">
        <w:rPr>
          <w:rFonts w:ascii="Times New Roman" w:hAnsi="Times New Roman" w:cs="Times New Roman"/>
          <w:bCs/>
          <w:color w:val="auto"/>
        </w:rPr>
        <w:t>i</w:t>
      </w:r>
      <w:r w:rsidRPr="00A1716E">
        <w:rPr>
          <w:rFonts w:ascii="Times New Roman" w:hAnsi="Times New Roman" w:cs="Times New Roman"/>
          <w:bCs/>
          <w:color w:val="auto"/>
        </w:rPr>
        <w:t xml:space="preserve">s to </w:t>
      </w:r>
      <w:r w:rsidR="005B0FE3" w:rsidRPr="00A1716E">
        <w:rPr>
          <w:rFonts w:ascii="Times New Roman" w:hAnsi="Times New Roman" w:cs="Times New Roman"/>
          <w:bCs/>
          <w:color w:val="auto"/>
        </w:rPr>
        <w:t>l</w:t>
      </w:r>
      <w:r w:rsidRPr="00A1716E">
        <w:rPr>
          <w:rFonts w:ascii="Times New Roman" w:hAnsi="Times New Roman" w:cs="Times New Roman"/>
          <w:bCs/>
          <w:color w:val="auto"/>
        </w:rPr>
        <w:t xml:space="preserve">imit, </w:t>
      </w:r>
      <w:r w:rsidR="005B0FE3" w:rsidRPr="00A1716E">
        <w:rPr>
          <w:rFonts w:ascii="Times New Roman" w:hAnsi="Times New Roman" w:cs="Times New Roman"/>
          <w:bCs/>
          <w:color w:val="auto"/>
        </w:rPr>
        <w:t>n</w:t>
      </w:r>
      <w:r w:rsidRPr="00A1716E">
        <w:rPr>
          <w:rFonts w:ascii="Times New Roman" w:hAnsi="Times New Roman" w:cs="Times New Roman"/>
          <w:bCs/>
          <w:color w:val="auto"/>
        </w:rPr>
        <w:t xml:space="preserve">ot </w:t>
      </w:r>
      <w:r w:rsidR="005B0FE3" w:rsidRPr="00A1716E">
        <w:rPr>
          <w:rFonts w:ascii="Times New Roman" w:hAnsi="Times New Roman" w:cs="Times New Roman"/>
          <w:bCs/>
          <w:color w:val="auto"/>
        </w:rPr>
        <w:t>p</w:t>
      </w:r>
      <w:r w:rsidRPr="00A1716E">
        <w:rPr>
          <w:rFonts w:ascii="Times New Roman" w:hAnsi="Times New Roman" w:cs="Times New Roman"/>
          <w:bCs/>
          <w:color w:val="auto"/>
        </w:rPr>
        <w:t>rescribe</w:t>
      </w:r>
      <w:r w:rsidR="005B0FE3" w:rsidRPr="00A1716E">
        <w:rPr>
          <w:rFonts w:ascii="Times New Roman" w:hAnsi="Times New Roman" w:cs="Times New Roman"/>
          <w:bCs/>
          <w:color w:val="auto"/>
        </w:rPr>
        <w:t>.</w:t>
      </w:r>
      <w:r w:rsidRPr="00A1716E">
        <w:rPr>
          <w:rFonts w:ascii="Times New Roman" w:hAnsi="Times New Roman" w:cs="Times New Roman"/>
          <w:bCs/>
          <w:color w:val="auto"/>
        </w:rPr>
        <w:t xml:space="preserve"> </w:t>
      </w:r>
    </w:p>
    <w:p w:rsidR="005D155F" w:rsidRPr="00A1716E" w:rsidRDefault="005D155F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</w:p>
    <w:p w:rsidR="0080344B" w:rsidRPr="00A1716E" w:rsidRDefault="00033E4F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  <w:b/>
        </w:rPr>
      </w:pPr>
      <w:r w:rsidRPr="00A1716E">
        <w:rPr>
          <w:rFonts w:ascii="Times New Roman" w:hAnsi="Times New Roman"/>
          <w:b/>
        </w:rPr>
        <w:t>Administration</w:t>
      </w:r>
    </w:p>
    <w:p w:rsidR="00D4052E" w:rsidRPr="00A1716E" w:rsidRDefault="00861B1C" w:rsidP="00835387">
      <w:pPr>
        <w:kinsoku w:val="0"/>
        <w:overflowPunct w:val="0"/>
        <w:autoSpaceDE w:val="0"/>
        <w:autoSpaceDN w:val="0"/>
        <w:adjustRightInd w:val="0"/>
        <w:spacing w:line="235" w:lineRule="auto"/>
        <w:ind w:left="39" w:right="103"/>
        <w:jc w:val="left"/>
        <w:rPr>
          <w:rFonts w:ascii="Times New Roman" w:hAnsi="Times New Roman"/>
        </w:rPr>
      </w:pPr>
      <w:r w:rsidRPr="00861B1C">
        <w:rPr>
          <w:rFonts w:ascii="Times New Roman" w:hAnsi="Times New Roman"/>
        </w:rPr>
        <w:t>Barton administrators, including the President; Vice Presidents of Administration, Instruction, and Student Services; oversee the day-to-day management of the institution. They are responsible for their primary assignment areas' organization, management, and leadership.</w:t>
      </w:r>
    </w:p>
    <w:p w:rsidR="00861B1C" w:rsidRDefault="00861B1C" w:rsidP="00A1237F">
      <w:pPr>
        <w:kinsoku w:val="0"/>
        <w:overflowPunct w:val="0"/>
        <w:autoSpaceDE w:val="0"/>
        <w:autoSpaceDN w:val="0"/>
        <w:adjustRightInd w:val="0"/>
        <w:spacing w:line="240" w:lineRule="auto"/>
        <w:ind w:left="43" w:right="103"/>
        <w:jc w:val="left"/>
        <w:rPr>
          <w:rFonts w:ascii="Times New Roman" w:hAnsi="Times New Roman"/>
          <w:b/>
        </w:rPr>
      </w:pPr>
    </w:p>
    <w:p w:rsidR="009F40B0" w:rsidRPr="00A1716E" w:rsidRDefault="009F40B0" w:rsidP="00A1237F">
      <w:pPr>
        <w:kinsoku w:val="0"/>
        <w:overflowPunct w:val="0"/>
        <w:autoSpaceDE w:val="0"/>
        <w:autoSpaceDN w:val="0"/>
        <w:adjustRightInd w:val="0"/>
        <w:spacing w:line="240" w:lineRule="auto"/>
        <w:ind w:left="43" w:right="103"/>
        <w:jc w:val="left"/>
        <w:rPr>
          <w:rFonts w:ascii="Times New Roman" w:hAnsi="Times New Roman"/>
          <w:b/>
        </w:rPr>
      </w:pPr>
      <w:r w:rsidRPr="00A1716E">
        <w:rPr>
          <w:rFonts w:ascii="Times New Roman" w:hAnsi="Times New Roman"/>
          <w:b/>
        </w:rPr>
        <w:t xml:space="preserve">Faculty </w:t>
      </w:r>
    </w:p>
    <w:p w:rsidR="00853C7E" w:rsidRPr="00A1716E" w:rsidRDefault="00A1237F" w:rsidP="00A1237F">
      <w:pPr>
        <w:kinsoku w:val="0"/>
        <w:overflowPunct w:val="0"/>
        <w:autoSpaceDE w:val="0"/>
        <w:autoSpaceDN w:val="0"/>
        <w:adjustRightInd w:val="0"/>
        <w:spacing w:line="240" w:lineRule="auto"/>
        <w:ind w:left="43"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Faculty members oversee academic matters and initiatives through </w:t>
      </w:r>
      <w:r w:rsidR="00B168F2" w:rsidRPr="00A1716E">
        <w:rPr>
          <w:rFonts w:ascii="Times New Roman" w:hAnsi="Times New Roman"/>
        </w:rPr>
        <w:t>two primary organizational systems, the Learning, Instruction, and Curriculum Committee (LICC)</w:t>
      </w:r>
      <w:r w:rsidR="00A1015D" w:rsidRPr="00A1716E">
        <w:rPr>
          <w:rFonts w:ascii="Times New Roman" w:hAnsi="Times New Roman"/>
        </w:rPr>
        <w:t xml:space="preserve"> and the Faculty Council.</w:t>
      </w:r>
    </w:p>
    <w:p w:rsidR="00835387" w:rsidRPr="00A1716E" w:rsidRDefault="00835387" w:rsidP="00835387">
      <w:pPr>
        <w:kinsoku w:val="0"/>
        <w:overflowPunct w:val="0"/>
        <w:autoSpaceDE w:val="0"/>
        <w:autoSpaceDN w:val="0"/>
        <w:adjustRightInd w:val="0"/>
        <w:spacing w:before="230" w:line="235" w:lineRule="auto"/>
        <w:ind w:left="39"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Barton’s </w:t>
      </w:r>
      <w:hyperlink r:id="rId9" w:history="1">
        <w:r w:rsidRPr="00907A66">
          <w:rPr>
            <w:rStyle w:val="Hyperlink"/>
            <w:rFonts w:ascii="Times New Roman" w:hAnsi="Times New Roman"/>
          </w:rPr>
          <w:t>Learning, Instruction and Curriculum Committee (LICC)</w:t>
        </w:r>
        <w:r w:rsidRPr="00A1716E">
          <w:rPr>
            <w:rStyle w:val="Hyperlink"/>
            <w:rFonts w:ascii="Times New Roman" w:hAnsi="Times New Roman"/>
            <w:color w:val="auto"/>
          </w:rPr>
          <w:t xml:space="preserve"> </w:t>
        </w:r>
      </w:hyperlink>
      <w:r w:rsidR="00220C93" w:rsidRPr="00A1716E">
        <w:rPr>
          <w:sz w:val="23"/>
          <w:szCs w:val="23"/>
        </w:rPr>
        <w:t xml:space="preserve"> </w:t>
      </w:r>
      <w:r w:rsidR="00220C93" w:rsidRPr="00A1716E">
        <w:rPr>
          <w:rFonts w:ascii="Times New Roman" w:hAnsi="Times New Roman"/>
        </w:rPr>
        <w:t xml:space="preserve">functions in an advisory capacity to the Vice </w:t>
      </w:r>
      <w:r w:rsidR="00BC64DE">
        <w:rPr>
          <w:rFonts w:ascii="Times New Roman" w:hAnsi="Times New Roman"/>
        </w:rPr>
        <w:t>President</w:t>
      </w:r>
      <w:r w:rsidR="00220C93" w:rsidRPr="00A1716E">
        <w:rPr>
          <w:rFonts w:ascii="Times New Roman" w:hAnsi="Times New Roman"/>
        </w:rPr>
        <w:t xml:space="preserve"> of Instruction. Focusing on academic and curricular matters, the committee’s goal is to ensure instructional integrity and to provide quality learning experiences for all Barton students regardless of venue or modality. </w:t>
      </w:r>
      <w:r w:rsidRPr="00A1716E">
        <w:rPr>
          <w:rFonts w:ascii="Times New Roman" w:hAnsi="Times New Roman"/>
        </w:rPr>
        <w:t>LICC is responsible for:</w:t>
      </w:r>
    </w:p>
    <w:p w:rsidR="00E46CEA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 xml:space="preserve">Guarding the academic integrity of the </w:t>
      </w:r>
      <w:r w:rsidR="00C30BE7">
        <w:rPr>
          <w:rFonts w:ascii="Times New Roman" w:hAnsi="Times New Roman"/>
        </w:rPr>
        <w:t>C</w:t>
      </w:r>
      <w:r w:rsidRPr="00A1716E">
        <w:rPr>
          <w:rFonts w:ascii="Times New Roman" w:hAnsi="Times New Roman"/>
        </w:rPr>
        <w:t>ollege; to assure that all programs, certificates</w:t>
      </w:r>
      <w:r w:rsidR="00C30BE7">
        <w:rPr>
          <w:rFonts w:ascii="Times New Roman" w:hAnsi="Times New Roman"/>
        </w:rPr>
        <w:t>,</w:t>
      </w:r>
      <w:r w:rsidRPr="00A1716E">
        <w:rPr>
          <w:rFonts w:ascii="Times New Roman" w:hAnsi="Times New Roman"/>
        </w:rPr>
        <w:t xml:space="preserve"> and degrees are of uniformly high quality with current and valid course content</w:t>
      </w:r>
      <w:r w:rsidR="00927E6E">
        <w:rPr>
          <w:rFonts w:ascii="Times New Roman" w:hAnsi="Times New Roman"/>
        </w:rPr>
        <w:t>.</w:t>
      </w:r>
    </w:p>
    <w:p w:rsidR="005E4B6F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Evaluating and approv</w:t>
      </w:r>
      <w:r w:rsidR="005E4B6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new courses</w:t>
      </w:r>
      <w:r w:rsidR="00927E6E">
        <w:rPr>
          <w:rFonts w:ascii="Times New Roman" w:hAnsi="Times New Roman"/>
        </w:rPr>
        <w:t>.</w:t>
      </w:r>
      <w:r w:rsidRPr="00A1716E">
        <w:rPr>
          <w:rFonts w:ascii="Times New Roman" w:hAnsi="Times New Roman"/>
        </w:rPr>
        <w:t xml:space="preserve"> </w:t>
      </w:r>
    </w:p>
    <w:p w:rsidR="005E4B6F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Review</w:t>
      </w:r>
      <w:r w:rsidR="005E4B6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and approv</w:t>
      </w:r>
      <w:r w:rsidR="005E4B6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all curriculum revisions</w:t>
      </w:r>
      <w:r w:rsidR="00927E6E">
        <w:rPr>
          <w:rFonts w:ascii="Times New Roman" w:hAnsi="Times New Roman"/>
        </w:rPr>
        <w:t>.</w:t>
      </w:r>
      <w:r w:rsidRPr="00A1716E">
        <w:rPr>
          <w:rFonts w:ascii="Times New Roman" w:hAnsi="Times New Roman"/>
        </w:rPr>
        <w:t xml:space="preserve"> </w:t>
      </w:r>
    </w:p>
    <w:p w:rsidR="005E4B6F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Suggest</w:t>
      </w:r>
      <w:r w:rsidR="005E4B6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additions, deletions</w:t>
      </w:r>
      <w:r w:rsidR="00927E6E">
        <w:rPr>
          <w:rFonts w:ascii="Times New Roman" w:hAnsi="Times New Roman"/>
        </w:rPr>
        <w:t>,</w:t>
      </w:r>
      <w:r w:rsidRPr="00A1716E">
        <w:rPr>
          <w:rFonts w:ascii="Times New Roman" w:hAnsi="Times New Roman"/>
        </w:rPr>
        <w:t xml:space="preserve"> or modifications to course content or Master Syllabi</w:t>
      </w:r>
      <w:r w:rsidR="00927E6E">
        <w:rPr>
          <w:rFonts w:ascii="Times New Roman" w:hAnsi="Times New Roman"/>
        </w:rPr>
        <w:t>.</w:t>
      </w:r>
      <w:r w:rsidRPr="00A1716E">
        <w:rPr>
          <w:rFonts w:ascii="Times New Roman" w:hAnsi="Times New Roman"/>
        </w:rPr>
        <w:t xml:space="preserve"> </w:t>
      </w:r>
    </w:p>
    <w:p w:rsidR="005E4B6F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lastRenderedPageBreak/>
        <w:t>Propos</w:t>
      </w:r>
      <w:r w:rsidR="005E4B6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and/or approv</w:t>
      </w:r>
      <w:r w:rsidR="005E4B6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changes to course</w:t>
      </w:r>
      <w:r w:rsidR="00927E6E">
        <w:rPr>
          <w:rFonts w:ascii="Times New Roman" w:hAnsi="Times New Roman"/>
        </w:rPr>
        <w:t xml:space="preserve">s </w:t>
      </w:r>
      <w:r w:rsidRPr="00A1716E">
        <w:rPr>
          <w:rFonts w:ascii="Times New Roman" w:hAnsi="Times New Roman"/>
        </w:rPr>
        <w:t>or pre-requisites that enhance transferability</w:t>
      </w:r>
      <w:r w:rsidR="00927E6E">
        <w:rPr>
          <w:rFonts w:ascii="Times New Roman" w:hAnsi="Times New Roman"/>
        </w:rPr>
        <w:t>.</w:t>
      </w:r>
      <w:r w:rsidRPr="00A1716E">
        <w:rPr>
          <w:rFonts w:ascii="Times New Roman" w:hAnsi="Times New Roman"/>
        </w:rPr>
        <w:t xml:space="preserve"> </w:t>
      </w:r>
    </w:p>
    <w:p w:rsidR="001F2D55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Set</w:t>
      </w:r>
      <w:r w:rsidR="005E4B6F" w:rsidRPr="00A1716E">
        <w:rPr>
          <w:rFonts w:ascii="Times New Roman" w:hAnsi="Times New Roman"/>
        </w:rPr>
        <w:t>ting</w:t>
      </w:r>
      <w:r w:rsidRPr="00A1716E">
        <w:rPr>
          <w:rFonts w:ascii="Times New Roman" w:hAnsi="Times New Roman"/>
        </w:rPr>
        <w:t xml:space="preserve"> high standards of performance for both teaching and learning</w:t>
      </w:r>
      <w:r w:rsidR="00C40DBE">
        <w:rPr>
          <w:rFonts w:ascii="Times New Roman" w:hAnsi="Times New Roman"/>
        </w:rPr>
        <w:t>.</w:t>
      </w:r>
      <w:r w:rsidRPr="00A1716E">
        <w:rPr>
          <w:rFonts w:ascii="Times New Roman" w:hAnsi="Times New Roman"/>
        </w:rPr>
        <w:t xml:space="preserve"> </w:t>
      </w:r>
    </w:p>
    <w:p w:rsidR="005D155F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Serv</w:t>
      </w:r>
      <w:r w:rsidR="005D155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as a communications link for all changes and updates related to the curriculum</w:t>
      </w:r>
      <w:r w:rsidR="00C40DBE">
        <w:rPr>
          <w:rFonts w:ascii="Times New Roman" w:hAnsi="Times New Roman"/>
        </w:rPr>
        <w:t>.</w:t>
      </w:r>
      <w:r w:rsidRPr="00A1716E">
        <w:rPr>
          <w:rFonts w:ascii="Times New Roman" w:hAnsi="Times New Roman"/>
        </w:rPr>
        <w:t xml:space="preserve"> </w:t>
      </w:r>
    </w:p>
    <w:p w:rsidR="003B7C2F" w:rsidRPr="00A1716E" w:rsidRDefault="00E46CEA" w:rsidP="00E46CEA">
      <w:pPr>
        <w:pStyle w:val="ListParagraph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A1716E">
        <w:rPr>
          <w:rFonts w:ascii="Times New Roman" w:hAnsi="Times New Roman"/>
        </w:rPr>
        <w:t>Mak</w:t>
      </w:r>
      <w:r w:rsidR="005D155F" w:rsidRPr="00A1716E">
        <w:rPr>
          <w:rFonts w:ascii="Times New Roman" w:hAnsi="Times New Roman"/>
        </w:rPr>
        <w:t>ing</w:t>
      </w:r>
      <w:r w:rsidRPr="00A1716E">
        <w:rPr>
          <w:rFonts w:ascii="Times New Roman" w:hAnsi="Times New Roman"/>
        </w:rPr>
        <w:t xml:space="preserve"> recommendations to the Vice </w:t>
      </w:r>
      <w:r w:rsidR="00BC64DE">
        <w:rPr>
          <w:rFonts w:ascii="Times New Roman" w:hAnsi="Times New Roman"/>
        </w:rPr>
        <w:t>President</w:t>
      </w:r>
      <w:r w:rsidRPr="00A1716E">
        <w:rPr>
          <w:rFonts w:ascii="Times New Roman" w:hAnsi="Times New Roman"/>
        </w:rPr>
        <w:t xml:space="preserve"> of Instruction pertaining to such academic and curricular matters</w:t>
      </w:r>
      <w:r w:rsidR="00C40DBE">
        <w:rPr>
          <w:rFonts w:ascii="Times New Roman" w:hAnsi="Times New Roman"/>
        </w:rPr>
        <w:t>.</w:t>
      </w:r>
    </w:p>
    <w:p w:rsidR="003B7C2F" w:rsidRPr="00A1716E" w:rsidRDefault="003B7C2F" w:rsidP="00835387">
      <w:pPr>
        <w:kinsoku w:val="0"/>
        <w:overflowPunct w:val="0"/>
        <w:autoSpaceDE w:val="0"/>
        <w:autoSpaceDN w:val="0"/>
        <w:adjustRightInd w:val="0"/>
        <w:spacing w:before="1" w:line="235" w:lineRule="auto"/>
        <w:ind w:left="639" w:right="156"/>
        <w:jc w:val="left"/>
        <w:rPr>
          <w:rFonts w:ascii="Times New Roman" w:hAnsi="Times New Roman"/>
        </w:rPr>
      </w:pPr>
    </w:p>
    <w:bookmarkStart w:id="0" w:name="_GoBack"/>
    <w:p w:rsidR="00C40DBE" w:rsidRDefault="00254C4B" w:rsidP="00CB09B2">
      <w:p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907A66">
        <w:rPr>
          <w:rStyle w:val="Hyperlink"/>
          <w:rFonts w:ascii="Times New Roman" w:hAnsi="Times New Roman"/>
        </w:rPr>
        <w:fldChar w:fldCharType="begin"/>
      </w:r>
      <w:r w:rsidRPr="00907A66">
        <w:rPr>
          <w:rStyle w:val="Hyperlink"/>
          <w:rFonts w:ascii="Times New Roman" w:hAnsi="Times New Roman"/>
        </w:rPr>
        <w:instrText xml:space="preserve"> HYPERLINK "</w:instrText>
      </w:r>
      <w:r w:rsidRPr="00907A66">
        <w:rPr>
          <w:rStyle w:val="Hyperlink"/>
          <w:rFonts w:ascii="Times New Roman" w:hAnsi="Times New Roman"/>
        </w:rPr>
        <w:instrText xml:space="preserve">https://docs.bartonccc.edu/accreditation/2022%20CRITERION%202/2.C%20EVIDENCE%20UPLOADED/2.C.5/2.C.5%20VPI_Faculty%20Council%20Charter.pdf" </w:instrText>
      </w:r>
      <w:r w:rsidRPr="00907A66">
        <w:rPr>
          <w:rStyle w:val="Hyperlink"/>
          <w:rFonts w:ascii="Times New Roman" w:hAnsi="Times New Roman"/>
        </w:rPr>
        <w:fldChar w:fldCharType="separate"/>
      </w:r>
      <w:r w:rsidR="00CB09B2" w:rsidRPr="00907A66">
        <w:rPr>
          <w:rStyle w:val="Hyperlink"/>
          <w:rFonts w:ascii="Times New Roman" w:hAnsi="Times New Roman"/>
        </w:rPr>
        <w:t>Faculty Council</w:t>
      </w:r>
      <w:r w:rsidRPr="00907A66">
        <w:rPr>
          <w:rStyle w:val="Hyperlink"/>
          <w:rFonts w:ascii="Times New Roman" w:hAnsi="Times New Roman"/>
        </w:rPr>
        <w:fldChar w:fldCharType="end"/>
      </w:r>
      <w:bookmarkEnd w:id="0"/>
      <w:r w:rsidR="00CB09B2" w:rsidRPr="00A1716E">
        <w:rPr>
          <w:rFonts w:ascii="Times New Roman" w:hAnsi="Times New Roman"/>
        </w:rPr>
        <w:t xml:space="preserve"> - The purpose of the Faculty Council is to</w:t>
      </w:r>
      <w:r w:rsidR="00C40DBE">
        <w:rPr>
          <w:rFonts w:ascii="Times New Roman" w:hAnsi="Times New Roman"/>
        </w:rPr>
        <w:t>:</w:t>
      </w:r>
    </w:p>
    <w:p w:rsidR="00C40DBE" w:rsidRDefault="00CB09B2" w:rsidP="00C40DBE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C40DBE">
        <w:rPr>
          <w:rFonts w:ascii="Times New Roman" w:hAnsi="Times New Roman"/>
        </w:rPr>
        <w:t xml:space="preserve">support and encourage best practices in the classroom, </w:t>
      </w:r>
    </w:p>
    <w:p w:rsidR="00C40DBE" w:rsidRDefault="00CB09B2" w:rsidP="00C40DBE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C40DBE">
        <w:rPr>
          <w:rFonts w:ascii="Times New Roman" w:hAnsi="Times New Roman"/>
        </w:rPr>
        <w:t xml:space="preserve">promote professional development actives, </w:t>
      </w:r>
    </w:p>
    <w:p w:rsidR="00BC64DE" w:rsidRDefault="00CB09B2" w:rsidP="00C40DBE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C40DBE">
        <w:rPr>
          <w:rFonts w:ascii="Times New Roman" w:hAnsi="Times New Roman"/>
        </w:rPr>
        <w:t xml:space="preserve">review all proposed policies and policy changes for their impact upon faculty and the academic performance of students, and </w:t>
      </w:r>
    </w:p>
    <w:p w:rsidR="003B7C2F" w:rsidRPr="00C40DBE" w:rsidRDefault="00CB09B2" w:rsidP="00C40DBE">
      <w:pPr>
        <w:pStyle w:val="ListParagraph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before="1" w:line="235" w:lineRule="auto"/>
        <w:ind w:right="156"/>
        <w:jc w:val="left"/>
        <w:rPr>
          <w:rFonts w:ascii="Times New Roman" w:hAnsi="Times New Roman"/>
        </w:rPr>
      </w:pPr>
      <w:r w:rsidRPr="00C40DBE">
        <w:rPr>
          <w:rFonts w:ascii="Times New Roman" w:hAnsi="Times New Roman"/>
        </w:rPr>
        <w:t>represent the concerns and proposals of faculty to college administrators.</w:t>
      </w:r>
    </w:p>
    <w:p w:rsidR="00063732" w:rsidRPr="00A1716E" w:rsidRDefault="00063732" w:rsidP="00E44339">
      <w:pPr>
        <w:spacing w:line="240" w:lineRule="auto"/>
        <w:jc w:val="left"/>
        <w:rPr>
          <w:rFonts w:ascii="Times New Roman" w:hAnsi="Times New Roman"/>
        </w:rPr>
      </w:pPr>
    </w:p>
    <w:sectPr w:rsidR="00063732" w:rsidRPr="00A1716E" w:rsidSect="009B27E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99" w:rsidRDefault="00304B99" w:rsidP="00304B99">
      <w:pPr>
        <w:spacing w:line="240" w:lineRule="auto"/>
      </w:pPr>
      <w:r>
        <w:separator/>
      </w:r>
    </w:p>
  </w:endnote>
  <w:endnote w:type="continuationSeparator" w:id="0">
    <w:p w:rsidR="00304B99" w:rsidRDefault="00304B99" w:rsidP="00304B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99" w:rsidRDefault="00304B99" w:rsidP="00304B99">
      <w:pPr>
        <w:spacing w:line="240" w:lineRule="auto"/>
      </w:pPr>
      <w:r>
        <w:separator/>
      </w:r>
    </w:p>
  </w:footnote>
  <w:footnote w:type="continuationSeparator" w:id="0">
    <w:p w:rsidR="00304B99" w:rsidRDefault="00304B99" w:rsidP="00304B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C12" w:rsidRPr="00B0007C" w:rsidRDefault="00BB4C12" w:rsidP="00BB4C12">
    <w:pPr>
      <w:shd w:val="clear" w:color="auto" w:fill="FFFFFF"/>
      <w:spacing w:line="240" w:lineRule="auto"/>
      <w:jc w:val="left"/>
      <w:rPr>
        <w:rFonts w:ascii="Times New Roman" w:eastAsia="Times New Roman" w:hAnsi="Times New Roman"/>
        <w:b/>
      </w:rPr>
    </w:pPr>
    <w:r w:rsidRPr="00B0007C">
      <w:rPr>
        <w:rFonts w:ascii="Times New Roman" w:hAnsi="Times New Roman"/>
        <w:b/>
      </w:rPr>
      <w:t xml:space="preserve">2.C.5 </w:t>
    </w:r>
    <w:r w:rsidRPr="00B0007C">
      <w:rPr>
        <w:rFonts w:ascii="Times New Roman" w:eastAsia="Times New Roman" w:hAnsi="Times New Roman"/>
        <w:b/>
      </w:rPr>
      <w:t>The governing board delegates day-to-day management of the institution to the institution’s administration and expects the institution’s faculty to oversee academic matters.</w:t>
    </w:r>
  </w:p>
  <w:p w:rsidR="00304B99" w:rsidRPr="00304B99" w:rsidRDefault="00304B99" w:rsidP="00304B99">
    <w:pPr>
      <w:pStyle w:val="Header"/>
      <w:jc w:val="lef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30C21C4"/>
    <w:lvl w:ilvl="0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04" w:hanging="360"/>
      </w:pPr>
    </w:lvl>
    <w:lvl w:ilvl="2">
      <w:numFmt w:val="bullet"/>
      <w:lvlText w:val="•"/>
      <w:lvlJc w:val="left"/>
      <w:pPr>
        <w:ind w:left="2408" w:hanging="360"/>
      </w:pPr>
    </w:lvl>
    <w:lvl w:ilvl="3">
      <w:numFmt w:val="bullet"/>
      <w:lvlText w:val="•"/>
      <w:lvlJc w:val="left"/>
      <w:pPr>
        <w:ind w:left="3212" w:hanging="360"/>
      </w:pPr>
    </w:lvl>
    <w:lvl w:ilvl="4">
      <w:numFmt w:val="bullet"/>
      <w:lvlText w:val="•"/>
      <w:lvlJc w:val="left"/>
      <w:pPr>
        <w:ind w:left="4016" w:hanging="360"/>
      </w:pPr>
    </w:lvl>
    <w:lvl w:ilvl="5">
      <w:numFmt w:val="bullet"/>
      <w:lvlText w:val="•"/>
      <w:lvlJc w:val="left"/>
      <w:pPr>
        <w:ind w:left="4820" w:hanging="360"/>
      </w:pPr>
    </w:lvl>
    <w:lvl w:ilvl="6">
      <w:numFmt w:val="bullet"/>
      <w:lvlText w:val="•"/>
      <w:lvlJc w:val="left"/>
      <w:pPr>
        <w:ind w:left="5624" w:hanging="360"/>
      </w:pPr>
    </w:lvl>
    <w:lvl w:ilvl="7">
      <w:numFmt w:val="bullet"/>
      <w:lvlText w:val="•"/>
      <w:lvlJc w:val="left"/>
      <w:pPr>
        <w:ind w:left="6428" w:hanging="360"/>
      </w:pPr>
    </w:lvl>
    <w:lvl w:ilvl="8">
      <w:numFmt w:val="bullet"/>
      <w:lvlText w:val="•"/>
      <w:lvlJc w:val="left"/>
      <w:pPr>
        <w:ind w:left="7232" w:hanging="360"/>
      </w:pPr>
    </w:lvl>
  </w:abstractNum>
  <w:abstractNum w:abstractNumId="1" w15:restartNumberingAfterBreak="0">
    <w:nsid w:val="15545C58"/>
    <w:multiLevelType w:val="hybridMultilevel"/>
    <w:tmpl w:val="C1F42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935"/>
    <w:multiLevelType w:val="multilevel"/>
    <w:tmpl w:val="BD6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6A3F38"/>
    <w:multiLevelType w:val="hybridMultilevel"/>
    <w:tmpl w:val="F064E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BE7"/>
    <w:multiLevelType w:val="hybridMultilevel"/>
    <w:tmpl w:val="ED0CAB70"/>
    <w:lvl w:ilvl="0" w:tplc="0409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5" w15:restartNumberingAfterBreak="0">
    <w:nsid w:val="72CE1E58"/>
    <w:multiLevelType w:val="hybridMultilevel"/>
    <w:tmpl w:val="891EC3F6"/>
    <w:lvl w:ilvl="0" w:tplc="306AC1EA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99"/>
    <w:rsid w:val="00033E4F"/>
    <w:rsid w:val="00063732"/>
    <w:rsid w:val="00076120"/>
    <w:rsid w:val="00117373"/>
    <w:rsid w:val="00152435"/>
    <w:rsid w:val="0018774B"/>
    <w:rsid w:val="001A4F5B"/>
    <w:rsid w:val="001F2D55"/>
    <w:rsid w:val="001F704B"/>
    <w:rsid w:val="00220C93"/>
    <w:rsid w:val="002500A9"/>
    <w:rsid w:val="00257BF3"/>
    <w:rsid w:val="002E6019"/>
    <w:rsid w:val="00300826"/>
    <w:rsid w:val="00304B99"/>
    <w:rsid w:val="0033013A"/>
    <w:rsid w:val="0033272A"/>
    <w:rsid w:val="003B7C2F"/>
    <w:rsid w:val="003C3D6F"/>
    <w:rsid w:val="003C7869"/>
    <w:rsid w:val="00410BB9"/>
    <w:rsid w:val="004B05C6"/>
    <w:rsid w:val="004D2EDB"/>
    <w:rsid w:val="004F1AFC"/>
    <w:rsid w:val="0050154F"/>
    <w:rsid w:val="00580FD7"/>
    <w:rsid w:val="00584D5D"/>
    <w:rsid w:val="005B0FE3"/>
    <w:rsid w:val="005D155F"/>
    <w:rsid w:val="005E4B6F"/>
    <w:rsid w:val="005F41D6"/>
    <w:rsid w:val="006426DE"/>
    <w:rsid w:val="007C6B09"/>
    <w:rsid w:val="0080344B"/>
    <w:rsid w:val="008179FB"/>
    <w:rsid w:val="00835387"/>
    <w:rsid w:val="00853C7E"/>
    <w:rsid w:val="00861B1C"/>
    <w:rsid w:val="008B53FE"/>
    <w:rsid w:val="00907A66"/>
    <w:rsid w:val="00927E6E"/>
    <w:rsid w:val="009408AB"/>
    <w:rsid w:val="00943FAC"/>
    <w:rsid w:val="009526E6"/>
    <w:rsid w:val="0095304E"/>
    <w:rsid w:val="009715C9"/>
    <w:rsid w:val="00985126"/>
    <w:rsid w:val="009B0A2F"/>
    <w:rsid w:val="009B27E8"/>
    <w:rsid w:val="009F25CB"/>
    <w:rsid w:val="009F40B0"/>
    <w:rsid w:val="00A00E31"/>
    <w:rsid w:val="00A1015D"/>
    <w:rsid w:val="00A1237F"/>
    <w:rsid w:val="00A1716E"/>
    <w:rsid w:val="00AD37BF"/>
    <w:rsid w:val="00B0007C"/>
    <w:rsid w:val="00B168F2"/>
    <w:rsid w:val="00BB4C12"/>
    <w:rsid w:val="00BC64DE"/>
    <w:rsid w:val="00C30BE7"/>
    <w:rsid w:val="00C40DBE"/>
    <w:rsid w:val="00C74A22"/>
    <w:rsid w:val="00C802A4"/>
    <w:rsid w:val="00C96F0F"/>
    <w:rsid w:val="00CB09B2"/>
    <w:rsid w:val="00D4052E"/>
    <w:rsid w:val="00D50C09"/>
    <w:rsid w:val="00DC0F7A"/>
    <w:rsid w:val="00DD24CB"/>
    <w:rsid w:val="00E03370"/>
    <w:rsid w:val="00E44339"/>
    <w:rsid w:val="00E46CEA"/>
    <w:rsid w:val="00EC57EF"/>
    <w:rsid w:val="00F23168"/>
    <w:rsid w:val="00F77D10"/>
    <w:rsid w:val="00FB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DF4A9-B08C-4C5B-B513-F182E45A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3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B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B99"/>
  </w:style>
  <w:style w:type="paragraph" w:styleId="Footer">
    <w:name w:val="footer"/>
    <w:basedOn w:val="Normal"/>
    <w:link w:val="FooterChar"/>
    <w:uiPriority w:val="99"/>
    <w:unhideWhenUsed/>
    <w:rsid w:val="00304B9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B99"/>
  </w:style>
  <w:style w:type="paragraph" w:styleId="BodyText">
    <w:name w:val="Body Text"/>
    <w:basedOn w:val="Normal"/>
    <w:link w:val="BodyTextChar"/>
    <w:uiPriority w:val="1"/>
    <w:qFormat/>
    <w:rsid w:val="00835387"/>
    <w:pPr>
      <w:autoSpaceDE w:val="0"/>
      <w:autoSpaceDN w:val="0"/>
      <w:adjustRightInd w:val="0"/>
      <w:spacing w:line="240" w:lineRule="auto"/>
      <w:ind w:left="39"/>
      <w:jc w:val="left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35387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50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0C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00E31"/>
    <w:pPr>
      <w:ind w:left="720"/>
      <w:contextualSpacing/>
    </w:pPr>
  </w:style>
  <w:style w:type="paragraph" w:customStyle="1" w:styleId="Default">
    <w:name w:val="Default"/>
    <w:rsid w:val="00C74A22"/>
    <w:pPr>
      <w:autoSpaceDE w:val="0"/>
      <w:autoSpaceDN w:val="0"/>
      <w:adjustRightInd w:val="0"/>
      <w:spacing w:line="240" w:lineRule="auto"/>
      <w:jc w:val="left"/>
    </w:pPr>
    <w:rPr>
      <w:rFonts w:cs="Arial"/>
      <w:color w:val="000000"/>
    </w:rPr>
  </w:style>
  <w:style w:type="paragraph" w:styleId="Title">
    <w:name w:val="Title"/>
    <w:basedOn w:val="Normal"/>
    <w:next w:val="Normal"/>
    <w:link w:val="TitleChar"/>
    <w:uiPriority w:val="1"/>
    <w:qFormat/>
    <w:rsid w:val="00063732"/>
    <w:pPr>
      <w:autoSpaceDE w:val="0"/>
      <w:autoSpaceDN w:val="0"/>
      <w:adjustRightInd w:val="0"/>
      <w:spacing w:line="240" w:lineRule="auto"/>
      <w:ind w:left="759" w:right="3202" w:hanging="720"/>
      <w:jc w:val="left"/>
    </w:pPr>
    <w:rPr>
      <w:rFonts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063732"/>
    <w:rPr>
      <w:rFonts w:cs="Arial"/>
      <w:b/>
      <w:b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817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accreditation/2022%20CRITERION%202/2.C%20EVIDENCE%20UPLOADED/2.C.5/2.C.5%20P_Barton%20Board%20Governance%20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bartonccc.edu/accreditation/2022%20CRITERION%202/2.C%20EVIDENCE%20UPLOADED/2.C.5/2.C.5%20P_Carver%20Policy%20Governanc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\\amshare5\shared\ACCREDITATION%20EVIDENCE%20TEAM\CRITERION%202\2022%20EVIDENCE%20FOR%20UPLOAD\2.C.5\2.C.5%20VPI_LICC%20Charter%202020-20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4</cp:revision>
  <cp:lastPrinted>2022-08-12T21:46:00Z</cp:lastPrinted>
  <dcterms:created xsi:type="dcterms:W3CDTF">2022-07-19T01:24:00Z</dcterms:created>
  <dcterms:modified xsi:type="dcterms:W3CDTF">2022-08-12T21:46:00Z</dcterms:modified>
</cp:coreProperties>
</file>