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FE" w:rsidRPr="003373E9" w:rsidRDefault="008B53FE" w:rsidP="003373E9">
      <w:pPr>
        <w:jc w:val="left"/>
        <w:rPr>
          <w:rFonts w:ascii="Times New Roman" w:hAnsi="Times New Roman"/>
        </w:rPr>
      </w:pPr>
      <w:bookmarkStart w:id="0" w:name="_GoBack"/>
      <w:bookmarkEnd w:id="0"/>
    </w:p>
    <w:sectPr w:rsidR="008B53FE" w:rsidRPr="003373E9" w:rsidSect="009B27E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6D5" w:rsidRDefault="002D56D5" w:rsidP="002D56D5">
      <w:pPr>
        <w:spacing w:line="240" w:lineRule="auto"/>
      </w:pPr>
      <w:r>
        <w:separator/>
      </w:r>
    </w:p>
  </w:endnote>
  <w:endnote w:type="continuationSeparator" w:id="0">
    <w:p w:rsidR="002D56D5" w:rsidRDefault="002D56D5" w:rsidP="002D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6D5" w:rsidRDefault="002D56D5" w:rsidP="002D56D5">
      <w:pPr>
        <w:spacing w:line="240" w:lineRule="auto"/>
      </w:pPr>
      <w:r>
        <w:separator/>
      </w:r>
    </w:p>
  </w:footnote>
  <w:footnote w:type="continuationSeparator" w:id="0">
    <w:p w:rsidR="002D56D5" w:rsidRDefault="002D56D5" w:rsidP="002D5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6D5" w:rsidRDefault="002D56D5" w:rsidP="002D56D5">
    <w:pPr>
      <w:pStyle w:val="Header"/>
      <w:jc w:val="left"/>
      <w:rPr>
        <w:rFonts w:ascii="Times New Roman" w:hAnsi="Times New Roman"/>
        <w:b/>
      </w:rPr>
    </w:pPr>
    <w:r>
      <w:rPr>
        <w:rFonts w:ascii="Times New Roman" w:hAnsi="Times New Roman"/>
        <w:b/>
      </w:rPr>
      <w:t>2.</w:t>
    </w:r>
    <w:r w:rsidR="001146AB">
      <w:rPr>
        <w:rFonts w:ascii="Times New Roman" w:hAnsi="Times New Roman"/>
        <w:b/>
      </w:rPr>
      <w:t>C.3</w:t>
    </w:r>
    <w:r>
      <w:rPr>
        <w:rFonts w:ascii="Times New Roman" w:hAnsi="Times New Roman"/>
        <w:b/>
      </w:rPr>
      <w:t xml:space="preserve"> </w:t>
    </w:r>
    <w:r w:rsidR="00D76623">
      <w:rPr>
        <w:rFonts w:ascii="Times New Roman" w:hAnsi="Times New Roman"/>
        <w:b/>
      </w:rPr>
      <w:t>The governing board reviews the reasonable and relevant interests of the institution’s internal and external constituencies during its decision</w:t>
    </w:r>
    <w:r w:rsidR="003A35FD">
      <w:rPr>
        <w:rFonts w:ascii="Times New Roman" w:hAnsi="Times New Roman"/>
        <w:b/>
      </w:rPr>
      <w:t>-making deliberations</w:t>
    </w:r>
    <w:r w:rsidR="002A3803">
      <w:rPr>
        <w:rFonts w:ascii="Times New Roman" w:hAnsi="Times New Roman"/>
        <w:b/>
      </w:rPr>
      <w:t>.</w:t>
    </w:r>
  </w:p>
  <w:p w:rsidR="003373E9" w:rsidRPr="002D56D5" w:rsidRDefault="003373E9" w:rsidP="002D56D5">
    <w:pPr>
      <w:pStyle w:val="Header"/>
      <w:jc w:val="left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D5"/>
    <w:rsid w:val="001146AB"/>
    <w:rsid w:val="002A3803"/>
    <w:rsid w:val="002D56D5"/>
    <w:rsid w:val="0033013A"/>
    <w:rsid w:val="003373E9"/>
    <w:rsid w:val="003A35FD"/>
    <w:rsid w:val="00410BB9"/>
    <w:rsid w:val="008B53FE"/>
    <w:rsid w:val="009B27E8"/>
    <w:rsid w:val="009D0D59"/>
    <w:rsid w:val="00C7521F"/>
    <w:rsid w:val="00D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C91C"/>
  <w15:chartTrackingRefBased/>
  <w15:docId w15:val="{0C9FF974-46BE-4303-8851-62FEF400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6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6D5"/>
  </w:style>
  <w:style w:type="paragraph" w:styleId="Footer">
    <w:name w:val="footer"/>
    <w:basedOn w:val="Normal"/>
    <w:link w:val="FooterChar"/>
    <w:uiPriority w:val="99"/>
    <w:unhideWhenUsed/>
    <w:rsid w:val="002D56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4</cp:revision>
  <dcterms:created xsi:type="dcterms:W3CDTF">2022-07-12T15:42:00Z</dcterms:created>
  <dcterms:modified xsi:type="dcterms:W3CDTF">2022-07-18T19:01:00Z</dcterms:modified>
</cp:coreProperties>
</file>