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3CC" w:rsidRPr="00E61774" w:rsidRDefault="00CF432A" w:rsidP="003515C4">
      <w:pPr>
        <w:spacing w:line="240" w:lineRule="auto"/>
        <w:jc w:val="left"/>
        <w:rPr>
          <w:rFonts w:ascii="Times New Roman" w:hAnsi="Times New Roman"/>
          <w:color w:val="1F4E79" w:themeColor="accent5" w:themeShade="80"/>
          <w:shd w:val="clear" w:color="auto" w:fill="FFFFFF"/>
        </w:rPr>
      </w:pPr>
      <w:r w:rsidRPr="00E61774">
        <w:rPr>
          <w:rFonts w:ascii="Times New Roman" w:hAnsi="Times New Roman"/>
          <w:color w:val="1F4E79" w:themeColor="accent5" w:themeShade="80"/>
          <w:shd w:val="clear" w:color="auto" w:fill="FFFFFF"/>
        </w:rPr>
        <w:t xml:space="preserve">The College’s mission, “Barton offers exceptional and affordable learning opportunities supporting student, community, and employee needs,” is supported through documentary evidence on the College website, the annual Community Report, and other information from the Communications Office and individual programs. These sources provide evidence to the public regarding academic opportunities, </w:t>
      </w:r>
      <w:r w:rsidR="008D0054" w:rsidRPr="00E61774">
        <w:rPr>
          <w:rFonts w:ascii="Times New Roman" w:hAnsi="Times New Roman"/>
          <w:color w:val="1F4E79" w:themeColor="accent5" w:themeShade="80"/>
          <w:shd w:val="clear" w:color="auto" w:fill="FFFFFF"/>
        </w:rPr>
        <w:t xml:space="preserve">governance, </w:t>
      </w:r>
      <w:r w:rsidRPr="00E61774">
        <w:rPr>
          <w:rFonts w:ascii="Times New Roman" w:hAnsi="Times New Roman"/>
          <w:color w:val="1F4E79" w:themeColor="accent5" w:themeShade="80"/>
          <w:shd w:val="clear" w:color="auto" w:fill="FFFFFF"/>
        </w:rPr>
        <w:t xml:space="preserve">public resources, athletic, visual, and performing arts events, and current notifications, including the </w:t>
      </w:r>
      <w:hyperlink r:id="rId6" w:history="1">
        <w:r w:rsidRPr="00E61774">
          <w:rPr>
            <w:rStyle w:val="Hyperlink"/>
            <w:rFonts w:ascii="Times New Roman" w:hAnsi="Times New Roman"/>
            <w:shd w:val="clear" w:color="auto" w:fill="FFFFFF"/>
          </w:rPr>
          <w:t>Barton Action Plan for COVID-19</w:t>
        </w:r>
      </w:hyperlink>
      <w:r w:rsidRPr="00E61774">
        <w:rPr>
          <w:rFonts w:ascii="Times New Roman" w:hAnsi="Times New Roman"/>
          <w:color w:val="1F4E79" w:themeColor="accent5" w:themeShade="80"/>
          <w:shd w:val="clear" w:color="auto" w:fill="FFFFFF"/>
        </w:rPr>
        <w:t xml:space="preserve">. As described in 2.B.1, the College </w:t>
      </w:r>
      <w:r w:rsidR="00FC09D3" w:rsidRPr="00E61774">
        <w:rPr>
          <w:rFonts w:ascii="Times New Roman" w:hAnsi="Times New Roman"/>
          <w:color w:val="1F4E79" w:themeColor="accent5" w:themeShade="80"/>
        </w:rPr>
        <w:t xml:space="preserve">ensures evidence is available to support any claims it makes through the publication of </w:t>
      </w:r>
      <w:r w:rsidR="00B85C5B" w:rsidRPr="00E61774">
        <w:rPr>
          <w:rFonts w:ascii="Times New Roman" w:hAnsi="Times New Roman"/>
          <w:color w:val="1F4E79" w:themeColor="accent5" w:themeShade="80"/>
          <w:shd w:val="clear" w:color="auto" w:fill="FFFFFF"/>
        </w:rPr>
        <w:t xml:space="preserve">institutional effectiveness data, </w:t>
      </w:r>
      <w:hyperlink r:id="rId7" w:history="1">
        <w:r w:rsidR="00B85C5B" w:rsidRPr="00E61774">
          <w:rPr>
            <w:rStyle w:val="Hyperlink"/>
            <w:rFonts w:ascii="Times New Roman" w:hAnsi="Times New Roman"/>
            <w:color w:val="023160" w:themeColor="hyperlink" w:themeShade="80"/>
            <w:shd w:val="clear" w:color="auto" w:fill="FFFFFF"/>
          </w:rPr>
          <w:t>taxpayer and student transparency data</w:t>
        </w:r>
      </w:hyperlink>
      <w:r w:rsidR="00B85C5B" w:rsidRPr="00E61774">
        <w:rPr>
          <w:rFonts w:ascii="Times New Roman" w:hAnsi="Times New Roman"/>
          <w:color w:val="1F4E79" w:themeColor="accent5" w:themeShade="80"/>
          <w:shd w:val="clear" w:color="auto" w:fill="FFFFFF"/>
        </w:rPr>
        <w:t xml:space="preserve">, </w:t>
      </w:r>
      <w:hyperlink r:id="rId8" w:history="1">
        <w:r w:rsidR="00416CC1" w:rsidRPr="00E61774">
          <w:rPr>
            <w:rStyle w:val="Hyperlink"/>
            <w:rFonts w:ascii="Times New Roman" w:hAnsi="Times New Roman"/>
            <w:color w:val="023160" w:themeColor="hyperlink" w:themeShade="80"/>
            <w:shd w:val="clear" w:color="auto" w:fill="FFFFFF"/>
          </w:rPr>
          <w:t>Student Consumer Information</w:t>
        </w:r>
      </w:hyperlink>
      <w:r w:rsidR="00416CC1" w:rsidRPr="00E61774">
        <w:rPr>
          <w:rFonts w:ascii="Times New Roman" w:hAnsi="Times New Roman"/>
          <w:color w:val="1F4E79" w:themeColor="accent5" w:themeShade="80"/>
          <w:shd w:val="clear" w:color="auto" w:fill="FFFFFF"/>
        </w:rPr>
        <w:t xml:space="preserve">, </w:t>
      </w:r>
      <w:hyperlink r:id="rId9" w:history="1">
        <w:r w:rsidR="00AA5DA7" w:rsidRPr="00E61774">
          <w:rPr>
            <w:rStyle w:val="Hyperlink"/>
            <w:rFonts w:ascii="Times New Roman" w:hAnsi="Times New Roman"/>
            <w:color w:val="023160" w:themeColor="hyperlink" w:themeShade="80"/>
            <w:shd w:val="clear" w:color="auto" w:fill="FFFFFF"/>
          </w:rPr>
          <w:t>Economic Impact Report</w:t>
        </w:r>
      </w:hyperlink>
      <w:r w:rsidR="00AA5DA7" w:rsidRPr="00E61774">
        <w:rPr>
          <w:rFonts w:ascii="Times New Roman" w:hAnsi="Times New Roman"/>
          <w:color w:val="1F4E79" w:themeColor="accent5" w:themeShade="80"/>
          <w:shd w:val="clear" w:color="auto" w:fill="FFFFFF"/>
        </w:rPr>
        <w:t xml:space="preserve">, monthly </w:t>
      </w:r>
      <w:hyperlink r:id="rId10" w:history="1">
        <w:r w:rsidR="00AA5DA7" w:rsidRPr="00E61774">
          <w:rPr>
            <w:rStyle w:val="Hyperlink"/>
            <w:rFonts w:ascii="Times New Roman" w:hAnsi="Times New Roman"/>
            <w:color w:val="023160" w:themeColor="hyperlink" w:themeShade="80"/>
            <w:shd w:val="clear" w:color="auto" w:fill="FFFFFF"/>
          </w:rPr>
          <w:t>Board Monitoring Reports</w:t>
        </w:r>
      </w:hyperlink>
      <w:r w:rsidR="00AA5DA7" w:rsidRPr="00E61774">
        <w:rPr>
          <w:rFonts w:ascii="Times New Roman" w:hAnsi="Times New Roman"/>
          <w:color w:val="1F4E79" w:themeColor="accent5" w:themeShade="80"/>
          <w:shd w:val="clear" w:color="auto" w:fill="FFFFFF"/>
        </w:rPr>
        <w:t>.</w:t>
      </w:r>
      <w:r w:rsidR="00416CC1" w:rsidRPr="00E61774">
        <w:rPr>
          <w:rFonts w:ascii="Times New Roman" w:hAnsi="Times New Roman"/>
          <w:color w:val="1F4E79" w:themeColor="accent5" w:themeShade="80"/>
          <w:shd w:val="clear" w:color="auto" w:fill="FFFFFF"/>
        </w:rPr>
        <w:t xml:space="preserve"> The w</w:t>
      </w:r>
      <w:r w:rsidR="006D4C67" w:rsidRPr="00E61774">
        <w:rPr>
          <w:rFonts w:ascii="Times New Roman" w:hAnsi="Times New Roman"/>
          <w:color w:val="1F4E79" w:themeColor="accent5" w:themeShade="80"/>
          <w:shd w:val="clear" w:color="auto" w:fill="FFFFFF"/>
        </w:rPr>
        <w:t xml:space="preserve">ebpages also publish links to </w:t>
      </w:r>
      <w:hyperlink r:id="rId11" w:history="1">
        <w:r w:rsidR="006D4C67" w:rsidRPr="00E61774">
          <w:rPr>
            <w:rStyle w:val="Hyperlink"/>
            <w:rFonts w:ascii="Times New Roman" w:hAnsi="Times New Roman"/>
            <w:color w:val="023160" w:themeColor="hyperlink" w:themeShade="80"/>
            <w:shd w:val="clear" w:color="auto" w:fill="FFFFFF"/>
          </w:rPr>
          <w:t>student enrollment and outcomes data</w:t>
        </w:r>
      </w:hyperlink>
      <w:r w:rsidR="00176B51" w:rsidRPr="00E61774">
        <w:rPr>
          <w:rFonts w:ascii="Times New Roman" w:hAnsi="Times New Roman"/>
          <w:color w:val="1F4E79" w:themeColor="accent5" w:themeShade="80"/>
          <w:shd w:val="clear" w:color="auto" w:fill="FFFFFF"/>
        </w:rPr>
        <w:t xml:space="preserve"> (</w:t>
      </w:r>
      <w:r w:rsidR="0083550C" w:rsidRPr="00E61774">
        <w:rPr>
          <w:rFonts w:ascii="Times New Roman" w:hAnsi="Times New Roman"/>
          <w:color w:val="1F4E79" w:themeColor="accent5" w:themeShade="80"/>
          <w:shd w:val="clear" w:color="auto" w:fill="FFFFFF"/>
        </w:rPr>
        <w:t>from the National Center for Educational Statistics, IPEDS Data Center)</w:t>
      </w:r>
      <w:r w:rsidR="006D4C67" w:rsidRPr="00E61774">
        <w:rPr>
          <w:rFonts w:ascii="Times New Roman" w:hAnsi="Times New Roman"/>
          <w:color w:val="1F4E79" w:themeColor="accent5" w:themeShade="80"/>
          <w:shd w:val="clear" w:color="auto" w:fill="FFFFFF"/>
        </w:rPr>
        <w:t xml:space="preserve">, the </w:t>
      </w:r>
      <w:hyperlink r:id="rId12" w:history="1">
        <w:r w:rsidR="006D4C67" w:rsidRPr="00E61774">
          <w:rPr>
            <w:rStyle w:val="Hyperlink"/>
            <w:rFonts w:ascii="Times New Roman" w:hAnsi="Times New Roman"/>
            <w:color w:val="023160" w:themeColor="hyperlink" w:themeShade="80"/>
            <w:shd w:val="clear" w:color="auto" w:fill="FFFFFF"/>
          </w:rPr>
          <w:t>Annual Security and Fire Safety Report</w:t>
        </w:r>
      </w:hyperlink>
      <w:r w:rsidR="006D4C67" w:rsidRPr="00E61774">
        <w:rPr>
          <w:rFonts w:ascii="Times New Roman" w:hAnsi="Times New Roman"/>
          <w:color w:val="1F4E79" w:themeColor="accent5" w:themeShade="80"/>
          <w:shd w:val="clear" w:color="auto" w:fill="FFFFFF"/>
        </w:rPr>
        <w:t xml:space="preserve">, </w:t>
      </w:r>
      <w:r w:rsidR="000233D8" w:rsidRPr="00E61774">
        <w:rPr>
          <w:rFonts w:ascii="Times New Roman" w:hAnsi="Times New Roman"/>
          <w:color w:val="1F4E79" w:themeColor="accent5" w:themeShade="80"/>
          <w:shd w:val="clear" w:color="auto" w:fill="FFFFFF"/>
        </w:rPr>
        <w:t xml:space="preserve">and </w:t>
      </w:r>
      <w:r w:rsidR="005E1C2E" w:rsidRPr="00E61774">
        <w:rPr>
          <w:rFonts w:ascii="Times New Roman" w:hAnsi="Times New Roman"/>
          <w:color w:val="1F4E79" w:themeColor="accent5" w:themeShade="80"/>
          <w:shd w:val="clear" w:color="auto" w:fill="FFFFFF"/>
        </w:rPr>
        <w:t xml:space="preserve">the </w:t>
      </w:r>
      <w:bookmarkStart w:id="0" w:name="_Hlk109033725"/>
      <w:r w:rsidR="000F5680" w:rsidRPr="00E61774">
        <w:rPr>
          <w:rFonts w:ascii="Times New Roman" w:hAnsi="Times New Roman"/>
          <w:color w:val="1F4E79" w:themeColor="accent5" w:themeShade="80"/>
          <w:shd w:val="clear" w:color="auto" w:fill="FFFFFF"/>
        </w:rPr>
        <w:fldChar w:fldCharType="begin"/>
      </w:r>
      <w:r w:rsidR="000F5680" w:rsidRPr="00E61774">
        <w:rPr>
          <w:rFonts w:ascii="Times New Roman" w:hAnsi="Times New Roman"/>
          <w:color w:val="1F4E79" w:themeColor="accent5" w:themeShade="80"/>
          <w:shd w:val="clear" w:color="auto" w:fill="FFFFFF"/>
        </w:rPr>
        <w:instrText xml:space="preserve"> HYPERLINK "https://docs.bartonccc.edu/accreditation/2022%20CRITERION%202/2.B%20EVIDENCE%20UPLOADED/2.B.2/2.B.2%20VPSS_Drug-Free%20Biennial%20Review.pdf" </w:instrText>
      </w:r>
      <w:r w:rsidR="000F5680" w:rsidRPr="00E61774">
        <w:rPr>
          <w:rFonts w:ascii="Times New Roman" w:hAnsi="Times New Roman"/>
          <w:color w:val="1F4E79" w:themeColor="accent5" w:themeShade="80"/>
          <w:shd w:val="clear" w:color="auto" w:fill="FFFFFF"/>
        </w:rPr>
        <w:fldChar w:fldCharType="separate"/>
      </w:r>
      <w:r w:rsidR="005E1C2E" w:rsidRPr="00E61774">
        <w:rPr>
          <w:rStyle w:val="Hyperlink"/>
          <w:rFonts w:ascii="Times New Roman" w:hAnsi="Times New Roman"/>
          <w:color w:val="023160" w:themeColor="hyperlink" w:themeShade="80"/>
          <w:shd w:val="clear" w:color="auto" w:fill="FFFFFF"/>
        </w:rPr>
        <w:t xml:space="preserve">Drug-Free Workplace, Schools, and Communities </w:t>
      </w:r>
      <w:r w:rsidR="000233D8" w:rsidRPr="00E61774">
        <w:rPr>
          <w:rStyle w:val="Hyperlink"/>
          <w:rFonts w:ascii="Times New Roman" w:hAnsi="Times New Roman"/>
          <w:color w:val="023160" w:themeColor="hyperlink" w:themeShade="80"/>
          <w:shd w:val="clear" w:color="auto" w:fill="FFFFFF"/>
        </w:rPr>
        <w:t>Biennial Re</w:t>
      </w:r>
      <w:r w:rsidR="001C2F58" w:rsidRPr="00E61774">
        <w:rPr>
          <w:rStyle w:val="Hyperlink"/>
          <w:rFonts w:ascii="Times New Roman" w:hAnsi="Times New Roman"/>
          <w:color w:val="023160" w:themeColor="hyperlink" w:themeShade="80"/>
          <w:shd w:val="clear" w:color="auto" w:fill="FFFFFF"/>
        </w:rPr>
        <w:t>view</w:t>
      </w:r>
      <w:bookmarkEnd w:id="0"/>
      <w:r w:rsidR="000F5680" w:rsidRPr="00E61774">
        <w:rPr>
          <w:rFonts w:ascii="Times New Roman" w:hAnsi="Times New Roman"/>
          <w:color w:val="1F4E79" w:themeColor="accent5" w:themeShade="80"/>
          <w:shd w:val="clear" w:color="auto" w:fill="FFFFFF"/>
        </w:rPr>
        <w:fldChar w:fldCharType="end"/>
      </w:r>
      <w:r w:rsidR="000233D8" w:rsidRPr="00E61774">
        <w:rPr>
          <w:rFonts w:ascii="Times New Roman" w:hAnsi="Times New Roman"/>
          <w:color w:val="1F4E79" w:themeColor="accent5" w:themeShade="80"/>
          <w:shd w:val="clear" w:color="auto" w:fill="FFFFFF"/>
        </w:rPr>
        <w:t>.</w:t>
      </w:r>
      <w:r w:rsidR="00A00CAC" w:rsidRPr="00E61774">
        <w:rPr>
          <w:rFonts w:ascii="Times New Roman" w:hAnsi="Times New Roman"/>
          <w:color w:val="1F4E79" w:themeColor="accent5" w:themeShade="80"/>
          <w:shd w:val="clear" w:color="auto" w:fill="FFFFFF"/>
        </w:rPr>
        <w:t xml:space="preserve"> </w:t>
      </w:r>
      <w:r w:rsidR="007F1B07" w:rsidRPr="00E61774">
        <w:rPr>
          <w:rFonts w:ascii="Times New Roman" w:hAnsi="Times New Roman"/>
          <w:color w:val="1F4E79" w:themeColor="accent5" w:themeShade="80"/>
          <w:shd w:val="clear" w:color="auto" w:fill="FFFFFF"/>
        </w:rPr>
        <w:t>Process</w:t>
      </w:r>
      <w:r w:rsidR="00B8151A" w:rsidRPr="00E61774">
        <w:rPr>
          <w:rFonts w:ascii="Times New Roman" w:hAnsi="Times New Roman"/>
          <w:color w:val="1F4E79" w:themeColor="accent5" w:themeShade="80"/>
          <w:shd w:val="clear" w:color="auto" w:fill="FFFFFF"/>
        </w:rPr>
        <w:t xml:space="preserve"> owners review and update the r</w:t>
      </w:r>
      <w:r w:rsidR="007F1B07" w:rsidRPr="00E61774">
        <w:rPr>
          <w:rFonts w:ascii="Times New Roman" w:hAnsi="Times New Roman"/>
          <w:color w:val="1F4E79" w:themeColor="accent5" w:themeShade="80"/>
          <w:shd w:val="clear" w:color="auto" w:fill="FFFFFF"/>
        </w:rPr>
        <w:t xml:space="preserve">eports </w:t>
      </w:r>
      <w:r w:rsidR="00F320E6" w:rsidRPr="00E61774">
        <w:rPr>
          <w:rFonts w:ascii="Times New Roman" w:hAnsi="Times New Roman"/>
          <w:color w:val="1F4E79" w:themeColor="accent5" w:themeShade="80"/>
          <w:shd w:val="clear" w:color="auto" w:fill="FFFFFF"/>
        </w:rPr>
        <w:t>to reflect revisions and current data.</w:t>
      </w:r>
    </w:p>
    <w:p w:rsidR="0078760F" w:rsidRPr="00E61774" w:rsidRDefault="0078760F" w:rsidP="003515C4">
      <w:pPr>
        <w:spacing w:line="240" w:lineRule="auto"/>
        <w:jc w:val="left"/>
        <w:rPr>
          <w:rFonts w:ascii="Times New Roman" w:hAnsi="Times New Roman"/>
          <w:color w:val="1F4E79" w:themeColor="accent5" w:themeShade="80"/>
          <w:shd w:val="clear" w:color="auto" w:fill="FFFFFF"/>
        </w:rPr>
      </w:pPr>
    </w:p>
    <w:p w:rsidR="00B92E2E" w:rsidRPr="00E61774" w:rsidRDefault="00413D15" w:rsidP="00413D15">
      <w:pPr>
        <w:spacing w:line="240" w:lineRule="auto"/>
        <w:jc w:val="left"/>
        <w:rPr>
          <w:rFonts w:ascii="Times New Roman" w:hAnsi="Times New Roman"/>
          <w:color w:val="1F4E79" w:themeColor="accent5" w:themeShade="80"/>
          <w:spacing w:val="-2"/>
          <w:w w:val="95"/>
        </w:rPr>
      </w:pPr>
      <w:r w:rsidRPr="00E61774">
        <w:rPr>
          <w:rFonts w:ascii="Times New Roman" w:hAnsi="Times New Roman"/>
          <w:color w:val="1F4E79" w:themeColor="accent5" w:themeShade="80"/>
          <w:spacing w:val="-2"/>
          <w:w w:val="95"/>
        </w:rPr>
        <w:t>The College contributes to the educational experience of constituents; it engages in the community via its participation and presence throughout the service area. The Communications, Institutional Effectiveness, and Program Offices ensure that evidence is available to support any claims regarding contributions to the community educational experience.</w:t>
      </w:r>
      <w:r w:rsidR="00FF5104" w:rsidRPr="00E61774">
        <w:rPr>
          <w:rFonts w:ascii="Times New Roman" w:hAnsi="Times New Roman"/>
          <w:color w:val="1F4E79" w:themeColor="accent5" w:themeShade="80"/>
          <w:spacing w:val="-2"/>
          <w:w w:val="95"/>
        </w:rPr>
        <w:t xml:space="preserve"> </w:t>
      </w:r>
      <w:r w:rsidRPr="00E61774">
        <w:rPr>
          <w:rFonts w:ascii="Times New Roman" w:hAnsi="Times New Roman"/>
          <w:color w:val="1F4E79" w:themeColor="accent5" w:themeShade="80"/>
          <w:spacing w:val="-2"/>
          <w:w w:val="95"/>
        </w:rPr>
        <w:t>Barton's partnerships with local school districts, chambers of commerce, economic development groups, boards, and local organizations reinforce the opportunities to improve and enhance programs and services to further student success and community growth.</w:t>
      </w:r>
    </w:p>
    <w:p w:rsidR="0078760F" w:rsidRPr="00E61774" w:rsidRDefault="0078760F" w:rsidP="003515C4">
      <w:pPr>
        <w:spacing w:line="240" w:lineRule="auto"/>
        <w:jc w:val="left"/>
        <w:rPr>
          <w:rFonts w:ascii="Times New Roman" w:hAnsi="Times New Roman"/>
          <w:shd w:val="clear" w:color="auto" w:fill="FFFFFF"/>
        </w:rPr>
      </w:pPr>
    </w:p>
    <w:p w:rsidR="00623B19" w:rsidRPr="00E61774" w:rsidRDefault="00623B19" w:rsidP="003515C4">
      <w:pPr>
        <w:spacing w:line="240" w:lineRule="auto"/>
        <w:jc w:val="left"/>
        <w:rPr>
          <w:rFonts w:ascii="Times New Roman" w:hAnsi="Times New Roman"/>
        </w:rPr>
      </w:pPr>
      <w:bookmarkStart w:id="1" w:name="_GoBack"/>
      <w:bookmarkEnd w:id="1"/>
    </w:p>
    <w:p w:rsidR="00BC36DF" w:rsidRPr="00E61774" w:rsidRDefault="00BC36DF" w:rsidP="00623B19">
      <w:pPr>
        <w:kinsoku w:val="0"/>
        <w:overflowPunct w:val="0"/>
        <w:autoSpaceDE w:val="0"/>
        <w:autoSpaceDN w:val="0"/>
        <w:adjustRightInd w:val="0"/>
        <w:spacing w:line="258" w:lineRule="exact"/>
        <w:ind w:left="39"/>
        <w:jc w:val="left"/>
        <w:rPr>
          <w:rFonts w:ascii="Times New Roman" w:hAnsi="Times New Roman"/>
          <w:spacing w:val="-2"/>
          <w:w w:val="95"/>
        </w:rPr>
      </w:pPr>
    </w:p>
    <w:p w:rsidR="00A834F5" w:rsidRPr="00E61774" w:rsidRDefault="00A834F5" w:rsidP="00A834F5">
      <w:pPr>
        <w:pStyle w:val="Header"/>
        <w:jc w:val="left"/>
        <w:rPr>
          <w:rFonts w:ascii="Times New Roman" w:hAnsi="Times New Roman"/>
          <w:b/>
        </w:rPr>
      </w:pPr>
    </w:p>
    <w:p w:rsidR="00A834F5" w:rsidRPr="00E61774" w:rsidRDefault="00A834F5" w:rsidP="003515C4">
      <w:pPr>
        <w:spacing w:line="240" w:lineRule="auto"/>
        <w:jc w:val="left"/>
        <w:rPr>
          <w:rFonts w:ascii="Times New Roman" w:hAnsi="Times New Roman"/>
        </w:rPr>
      </w:pPr>
    </w:p>
    <w:sectPr w:rsidR="00A834F5" w:rsidRPr="00E61774" w:rsidSect="009B27E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6D5" w:rsidRDefault="002D56D5" w:rsidP="002D56D5">
      <w:pPr>
        <w:spacing w:line="240" w:lineRule="auto"/>
      </w:pPr>
      <w:r>
        <w:separator/>
      </w:r>
    </w:p>
  </w:endnote>
  <w:endnote w:type="continuationSeparator" w:id="0">
    <w:p w:rsidR="002D56D5" w:rsidRDefault="002D56D5" w:rsidP="002D5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6D5" w:rsidRDefault="002D56D5" w:rsidP="002D56D5">
      <w:pPr>
        <w:spacing w:line="240" w:lineRule="auto"/>
      </w:pPr>
      <w:r>
        <w:separator/>
      </w:r>
    </w:p>
  </w:footnote>
  <w:footnote w:type="continuationSeparator" w:id="0">
    <w:p w:rsidR="002D56D5" w:rsidRDefault="002D56D5" w:rsidP="002D5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D5" w:rsidRDefault="002D56D5" w:rsidP="002D56D5">
    <w:pPr>
      <w:pStyle w:val="Header"/>
      <w:jc w:val="left"/>
      <w:rPr>
        <w:rFonts w:ascii="Times New Roman" w:hAnsi="Times New Roman"/>
        <w:b/>
      </w:rPr>
    </w:pPr>
    <w:r>
      <w:rPr>
        <w:rFonts w:ascii="Times New Roman" w:hAnsi="Times New Roman"/>
        <w:b/>
      </w:rPr>
      <w:t>2.B.</w:t>
    </w:r>
    <w:r w:rsidR="00BB538F">
      <w:rPr>
        <w:rFonts w:ascii="Times New Roman" w:hAnsi="Times New Roman"/>
        <w:b/>
      </w:rPr>
      <w:t>2</w:t>
    </w:r>
    <w:r>
      <w:rPr>
        <w:rFonts w:ascii="Times New Roman" w:hAnsi="Times New Roman"/>
        <w:b/>
      </w:rPr>
      <w:t xml:space="preserve"> The institution </w:t>
    </w:r>
    <w:r w:rsidR="00BB538F">
      <w:rPr>
        <w:rFonts w:ascii="Times New Roman" w:hAnsi="Times New Roman"/>
        <w:b/>
      </w:rPr>
      <w:t xml:space="preserve">ensures evidence is available to support any claims </w:t>
    </w:r>
    <w:r w:rsidR="00654B54">
      <w:rPr>
        <w:rFonts w:ascii="Times New Roman" w:hAnsi="Times New Roman"/>
        <w:b/>
      </w:rPr>
      <w:t>it makes regarding its contributions to the educational experience through research, community engagement, experiential learning, religious or spiritual purpose, and economic development.</w:t>
    </w:r>
  </w:p>
  <w:p w:rsidR="003373E9" w:rsidRPr="002D56D5" w:rsidRDefault="003373E9" w:rsidP="002D56D5">
    <w:pPr>
      <w:pStyle w:val="Header"/>
      <w:jc w:val="left"/>
      <w:rPr>
        <w:rFonts w:ascii="Times New Roman" w:hAnsi="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D5"/>
    <w:rsid w:val="00001F0F"/>
    <w:rsid w:val="000233D8"/>
    <w:rsid w:val="000A13CC"/>
    <w:rsid w:val="000F5680"/>
    <w:rsid w:val="00175729"/>
    <w:rsid w:val="00176B51"/>
    <w:rsid w:val="001A4256"/>
    <w:rsid w:val="001B7F19"/>
    <w:rsid w:val="001C2F58"/>
    <w:rsid w:val="00222772"/>
    <w:rsid w:val="00231690"/>
    <w:rsid w:val="00245ECC"/>
    <w:rsid w:val="00257E6A"/>
    <w:rsid w:val="002D56D5"/>
    <w:rsid w:val="0031324B"/>
    <w:rsid w:val="003274BD"/>
    <w:rsid w:val="0033013A"/>
    <w:rsid w:val="003373E9"/>
    <w:rsid w:val="003515C4"/>
    <w:rsid w:val="00364CDA"/>
    <w:rsid w:val="003834AA"/>
    <w:rsid w:val="003A2A3F"/>
    <w:rsid w:val="003C5764"/>
    <w:rsid w:val="00410BB9"/>
    <w:rsid w:val="00413D15"/>
    <w:rsid w:val="00416CC1"/>
    <w:rsid w:val="00451C3F"/>
    <w:rsid w:val="0046237D"/>
    <w:rsid w:val="004D088D"/>
    <w:rsid w:val="004F6FBA"/>
    <w:rsid w:val="005B55B0"/>
    <w:rsid w:val="005D7886"/>
    <w:rsid w:val="005E1C2E"/>
    <w:rsid w:val="00623B19"/>
    <w:rsid w:val="00654B54"/>
    <w:rsid w:val="0066484C"/>
    <w:rsid w:val="006B5966"/>
    <w:rsid w:val="006D4C67"/>
    <w:rsid w:val="006D56AB"/>
    <w:rsid w:val="006F0FF7"/>
    <w:rsid w:val="007050F1"/>
    <w:rsid w:val="00775284"/>
    <w:rsid w:val="0078760F"/>
    <w:rsid w:val="007A4340"/>
    <w:rsid w:val="007F1B07"/>
    <w:rsid w:val="007F49AE"/>
    <w:rsid w:val="00813DDC"/>
    <w:rsid w:val="0083550C"/>
    <w:rsid w:val="00843AE8"/>
    <w:rsid w:val="00866FC7"/>
    <w:rsid w:val="00875DD7"/>
    <w:rsid w:val="008B53FE"/>
    <w:rsid w:val="008D0054"/>
    <w:rsid w:val="008F2E5E"/>
    <w:rsid w:val="00951590"/>
    <w:rsid w:val="009B27E8"/>
    <w:rsid w:val="009C6523"/>
    <w:rsid w:val="009D7A47"/>
    <w:rsid w:val="00A00CAC"/>
    <w:rsid w:val="00A834F5"/>
    <w:rsid w:val="00AA5DA7"/>
    <w:rsid w:val="00AE14FA"/>
    <w:rsid w:val="00B05172"/>
    <w:rsid w:val="00B52413"/>
    <w:rsid w:val="00B8151A"/>
    <w:rsid w:val="00B81926"/>
    <w:rsid w:val="00B85C5B"/>
    <w:rsid w:val="00B92E2E"/>
    <w:rsid w:val="00BB538F"/>
    <w:rsid w:val="00BB63D3"/>
    <w:rsid w:val="00BC36DF"/>
    <w:rsid w:val="00C84415"/>
    <w:rsid w:val="00CF432A"/>
    <w:rsid w:val="00DA016B"/>
    <w:rsid w:val="00DA4EA8"/>
    <w:rsid w:val="00DC4691"/>
    <w:rsid w:val="00DF40F1"/>
    <w:rsid w:val="00DF4EAF"/>
    <w:rsid w:val="00DF79AF"/>
    <w:rsid w:val="00E22867"/>
    <w:rsid w:val="00E22CDE"/>
    <w:rsid w:val="00E61774"/>
    <w:rsid w:val="00E97588"/>
    <w:rsid w:val="00EA2A3E"/>
    <w:rsid w:val="00ED5FB0"/>
    <w:rsid w:val="00F320E6"/>
    <w:rsid w:val="00F51E75"/>
    <w:rsid w:val="00FA10C1"/>
    <w:rsid w:val="00FC09D3"/>
    <w:rsid w:val="00FC5AB7"/>
    <w:rsid w:val="00FF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F974-46BE-4303-8851-62FEF400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6D5"/>
    <w:pPr>
      <w:tabs>
        <w:tab w:val="center" w:pos="4680"/>
        <w:tab w:val="right" w:pos="9360"/>
      </w:tabs>
      <w:spacing w:line="240" w:lineRule="auto"/>
    </w:pPr>
  </w:style>
  <w:style w:type="character" w:customStyle="1" w:styleId="HeaderChar">
    <w:name w:val="Header Char"/>
    <w:basedOn w:val="DefaultParagraphFont"/>
    <w:link w:val="Header"/>
    <w:uiPriority w:val="99"/>
    <w:rsid w:val="002D56D5"/>
  </w:style>
  <w:style w:type="paragraph" w:styleId="Footer">
    <w:name w:val="footer"/>
    <w:basedOn w:val="Normal"/>
    <w:link w:val="FooterChar"/>
    <w:uiPriority w:val="99"/>
    <w:unhideWhenUsed/>
    <w:rsid w:val="002D56D5"/>
    <w:pPr>
      <w:tabs>
        <w:tab w:val="center" w:pos="4680"/>
        <w:tab w:val="right" w:pos="9360"/>
      </w:tabs>
      <w:spacing w:line="240" w:lineRule="auto"/>
    </w:pPr>
  </w:style>
  <w:style w:type="character" w:customStyle="1" w:styleId="FooterChar">
    <w:name w:val="Footer Char"/>
    <w:basedOn w:val="DefaultParagraphFont"/>
    <w:link w:val="Footer"/>
    <w:uiPriority w:val="99"/>
    <w:rsid w:val="002D56D5"/>
  </w:style>
  <w:style w:type="paragraph" w:styleId="BodyText">
    <w:name w:val="Body Text"/>
    <w:basedOn w:val="Normal"/>
    <w:link w:val="BodyTextChar"/>
    <w:uiPriority w:val="1"/>
    <w:qFormat/>
    <w:rsid w:val="000A13CC"/>
    <w:pPr>
      <w:autoSpaceDE w:val="0"/>
      <w:autoSpaceDN w:val="0"/>
      <w:adjustRightInd w:val="0"/>
      <w:spacing w:line="240" w:lineRule="auto"/>
      <w:ind w:left="39"/>
      <w:jc w:val="left"/>
    </w:pPr>
    <w:rPr>
      <w:rFonts w:ascii="Times New Roman" w:hAnsi="Times New Roman"/>
      <w:sz w:val="27"/>
      <w:szCs w:val="27"/>
    </w:rPr>
  </w:style>
  <w:style w:type="character" w:customStyle="1" w:styleId="BodyTextChar">
    <w:name w:val="Body Text Char"/>
    <w:basedOn w:val="DefaultParagraphFont"/>
    <w:link w:val="BodyText"/>
    <w:uiPriority w:val="1"/>
    <w:rsid w:val="000A13CC"/>
    <w:rPr>
      <w:rFonts w:ascii="Times New Roman" w:hAnsi="Times New Roman"/>
      <w:sz w:val="27"/>
      <w:szCs w:val="27"/>
    </w:rPr>
  </w:style>
  <w:style w:type="paragraph" w:styleId="Title">
    <w:name w:val="Title"/>
    <w:basedOn w:val="Normal"/>
    <w:next w:val="Normal"/>
    <w:link w:val="TitleChar"/>
    <w:uiPriority w:val="1"/>
    <w:qFormat/>
    <w:rsid w:val="00B81926"/>
    <w:pPr>
      <w:autoSpaceDE w:val="0"/>
      <w:autoSpaceDN w:val="0"/>
      <w:adjustRightInd w:val="0"/>
      <w:spacing w:before="44" w:line="240" w:lineRule="auto"/>
      <w:ind w:left="39"/>
      <w:jc w:val="left"/>
    </w:pPr>
    <w:rPr>
      <w:rFonts w:cs="Arial"/>
      <w:b/>
      <w:bCs/>
      <w:sz w:val="32"/>
      <w:szCs w:val="32"/>
      <w:u w:val="single"/>
    </w:rPr>
  </w:style>
  <w:style w:type="character" w:customStyle="1" w:styleId="TitleChar">
    <w:name w:val="Title Char"/>
    <w:basedOn w:val="DefaultParagraphFont"/>
    <w:link w:val="Title"/>
    <w:uiPriority w:val="1"/>
    <w:rsid w:val="00B81926"/>
    <w:rPr>
      <w:rFonts w:cs="Arial"/>
      <w:b/>
      <w:bCs/>
      <w:sz w:val="32"/>
      <w:szCs w:val="32"/>
      <w:u w:val="single"/>
    </w:rPr>
  </w:style>
  <w:style w:type="paragraph" w:styleId="NormalWeb">
    <w:name w:val="Normal (Web)"/>
    <w:basedOn w:val="Normal"/>
    <w:uiPriority w:val="99"/>
    <w:semiHidden/>
    <w:unhideWhenUsed/>
    <w:rsid w:val="00DF4EAF"/>
    <w:pPr>
      <w:spacing w:before="100" w:beforeAutospacing="1" w:after="100" w:afterAutospacing="1" w:line="240" w:lineRule="auto"/>
      <w:jc w:val="left"/>
    </w:pPr>
    <w:rPr>
      <w:rFonts w:ascii="Times New Roman" w:eastAsiaTheme="minorEastAsia" w:hAnsi="Times New Roman"/>
    </w:rPr>
  </w:style>
  <w:style w:type="character" w:styleId="Hyperlink">
    <w:name w:val="Hyperlink"/>
    <w:basedOn w:val="DefaultParagraphFont"/>
    <w:uiPriority w:val="99"/>
    <w:unhideWhenUsed/>
    <w:rsid w:val="00FC5AB7"/>
    <w:rPr>
      <w:color w:val="0563C1" w:themeColor="hyperlink"/>
      <w:u w:val="single"/>
    </w:rPr>
  </w:style>
  <w:style w:type="character" w:styleId="UnresolvedMention">
    <w:name w:val="Unresolved Mention"/>
    <w:basedOn w:val="DefaultParagraphFont"/>
    <w:uiPriority w:val="99"/>
    <w:semiHidden/>
    <w:unhideWhenUsed/>
    <w:rsid w:val="00FC5AB7"/>
    <w:rPr>
      <w:color w:val="605E5C"/>
      <w:shd w:val="clear" w:color="auto" w:fill="E1DFDD"/>
    </w:rPr>
  </w:style>
  <w:style w:type="character" w:styleId="FollowedHyperlink">
    <w:name w:val="FollowedHyperlink"/>
    <w:basedOn w:val="DefaultParagraphFont"/>
    <w:uiPriority w:val="99"/>
    <w:semiHidden/>
    <w:unhideWhenUsed/>
    <w:rsid w:val="008F2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2/2.B%20EVIDENCE%20UPLOADED/2.B.2/2.B.2%20VPA_Barton%20Action%20Plan%20for%20COVID%2019.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bartonccc.edu/accreditation/2022%20CRITERION%202/2.B%20EVIDENCE%20UPLOADED/2.B.2/2.B.2%20VPA_Taxpayer%20and%20Student%20Transparency%20Data.pdf" TargetMode="External"/><Relationship Id="rId12" Type="http://schemas.openxmlformats.org/officeDocument/2006/relationships/hyperlink" Target="https://docs.bartonccc.edu/accreditation/2022%20CRITERION%202/2.B%20EVIDENCE%20UPLOADED/2.B.2/2.B.2%20VPSS_Annual%20Security%20and%20Fire%20Safety%20Re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bartonccc.edu/accreditation/2022%20CRITERION%202/2.B%20EVIDENCE%20UPLOADED/2.B.2/2.B.2%20VPA_Barton%20Action%20Plan%20for%20COVID%2019.pdf" TargetMode="External"/><Relationship Id="rId11" Type="http://schemas.openxmlformats.org/officeDocument/2006/relationships/hyperlink" Target="https://docs.bartonccc.edu/accreditation/2022%20CRITERION%202/2.B%20EVIDENCE%20UPLOADED/2.B.2/2.B.2%20DIE_NCES%20Report.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cs.bartonccc.edu/accreditation/2022%20CRITERION%202/2.B%20EVIDENCE%20UPLOADED/2.B.2/2.B.2%20P_Board%20Monitoring%20Reports.pdf" TargetMode="External"/><Relationship Id="rId4" Type="http://schemas.openxmlformats.org/officeDocument/2006/relationships/footnotes" Target="footnotes.xml"/><Relationship Id="rId9" Type="http://schemas.openxmlformats.org/officeDocument/2006/relationships/hyperlink" Target="https://docs.bartonccc.edu/accreditation/2022%20CRITERION%202/2.B%20EVIDENCE%20UPLOADED/2.B.2/2.B.2%20VPA_Barton's%20Economic%20Impac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5</cp:revision>
  <dcterms:created xsi:type="dcterms:W3CDTF">2022-07-18T13:50:00Z</dcterms:created>
  <dcterms:modified xsi:type="dcterms:W3CDTF">2022-07-18T18:59:00Z</dcterms:modified>
</cp:coreProperties>
</file>